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F9FB8" w14:textId="6D18B360" w:rsidR="00B34928" w:rsidRDefault="00C60CEC" w:rsidP="00B34928">
      <w:bookmarkStart w:id="0" w:name="_GoBack"/>
      <w:bookmarkEnd w:id="0"/>
      <w:r>
        <w:t>L</w:t>
      </w:r>
      <w:r w:rsidR="00B34928">
        <w:t>oksa Linnavolikogule</w:t>
      </w:r>
      <w:r w:rsidR="00B34928">
        <w:tab/>
      </w:r>
      <w:r w:rsidR="00B34928">
        <w:tab/>
      </w:r>
      <w:r w:rsidR="00B34928">
        <w:tab/>
      </w:r>
      <w:r w:rsidR="00B34928">
        <w:tab/>
      </w:r>
      <w:r w:rsidR="00B34928">
        <w:tab/>
      </w:r>
      <w:r w:rsidR="00B34928">
        <w:tab/>
      </w:r>
      <w:r w:rsidR="00610C8C">
        <w:t xml:space="preserve">         ....... </w:t>
      </w:r>
      <w:r w:rsidR="00290733">
        <w:t>0</w:t>
      </w:r>
      <w:r w:rsidR="000A7804">
        <w:t>1</w:t>
      </w:r>
      <w:r w:rsidR="00B34928">
        <w:t>.20</w:t>
      </w:r>
      <w:r w:rsidR="002D6E4D">
        <w:t>20</w:t>
      </w:r>
      <w:r w:rsidR="00B34928">
        <w:t xml:space="preserve"> nr </w:t>
      </w:r>
      <w:r w:rsidR="00610C8C">
        <w:t>.....</w:t>
      </w:r>
    </w:p>
    <w:p w14:paraId="6C2F34A0" w14:textId="77777777" w:rsidR="00B34928" w:rsidRDefault="00B34928" w:rsidP="00B34928"/>
    <w:p w14:paraId="6A02D5B5" w14:textId="77777777" w:rsidR="00B34928" w:rsidRDefault="00B34928" w:rsidP="00B34928">
      <w:r>
        <w:rPr>
          <w:b/>
        </w:rPr>
        <w:t>Otsuse eelnõu edastamine</w:t>
      </w:r>
    </w:p>
    <w:p w14:paraId="09CD7D10" w14:textId="77777777" w:rsidR="00B34928" w:rsidRDefault="00B34928" w:rsidP="00B34928"/>
    <w:p w14:paraId="2B438F67" w14:textId="49B08175" w:rsidR="00B34928" w:rsidRPr="009476FF" w:rsidRDefault="00B34928" w:rsidP="009476FF">
      <w:pPr>
        <w:jc w:val="both"/>
        <w:rPr>
          <w:b/>
          <w:bCs/>
        </w:rPr>
      </w:pPr>
      <w:r>
        <w:t>Edastame Loksa Linnavolikogu otsuse eelnõu „</w:t>
      </w:r>
      <w:r w:rsidR="00371498">
        <w:t>Harju maakonna arengustrateegia 2035+ Loksa tegevuskava uuendamine</w:t>
      </w:r>
      <w:r w:rsidR="009476FF">
        <w:t>,</w:t>
      </w:r>
      <w:r w:rsidR="00371498">
        <w:t xml:space="preserve"> </w:t>
      </w:r>
      <w:r w:rsidR="009476FF" w:rsidRPr="009476FF">
        <w:t>üle omavalitsuse piire ulatuva mõjuga objektide nimekirja kinnitamine</w:t>
      </w:r>
      <w:r w:rsidRPr="009476FF">
        <w:t>”</w:t>
      </w:r>
    </w:p>
    <w:p w14:paraId="59E12BEC" w14:textId="77777777" w:rsidR="00B34928" w:rsidRPr="00921850" w:rsidRDefault="00B34928" w:rsidP="009476FF">
      <w:pPr>
        <w:jc w:val="both"/>
        <w:rPr>
          <w:b/>
        </w:rPr>
      </w:pPr>
    </w:p>
    <w:p w14:paraId="2E5EDDD8" w14:textId="77777777" w:rsidR="00B34928" w:rsidRDefault="00B34928" w:rsidP="009476FF">
      <w:pPr>
        <w:jc w:val="both"/>
      </w:pPr>
      <w:r>
        <w:t>ALGATAJA:</w:t>
      </w:r>
      <w:r>
        <w:tab/>
      </w:r>
      <w:r>
        <w:tab/>
      </w:r>
      <w:r>
        <w:tab/>
        <w:t>Loksa Linnavalitsus</w:t>
      </w:r>
    </w:p>
    <w:p w14:paraId="08716A89" w14:textId="77777777" w:rsidR="00B34928" w:rsidRDefault="00B34928" w:rsidP="009476FF">
      <w:pPr>
        <w:jc w:val="both"/>
      </w:pPr>
      <w:r>
        <w:t>TÜÜP:</w:t>
      </w:r>
      <w:r>
        <w:tab/>
      </w:r>
      <w:r>
        <w:tab/>
      </w:r>
      <w:r>
        <w:tab/>
      </w:r>
      <w:r>
        <w:tab/>
        <w:t>otsus</w:t>
      </w:r>
    </w:p>
    <w:p w14:paraId="0210ACB1" w14:textId="3B071D5E" w:rsidR="00B34928" w:rsidRDefault="00B34928" w:rsidP="009476FF">
      <w:pPr>
        <w:jc w:val="both"/>
      </w:pPr>
      <w:r>
        <w:t>ALUS:</w:t>
      </w:r>
      <w:r>
        <w:tab/>
      </w:r>
      <w:r>
        <w:tab/>
      </w:r>
      <w:r>
        <w:tab/>
      </w:r>
      <w:r>
        <w:tab/>
      </w:r>
      <w:r w:rsidR="00C60CEC" w:rsidRPr="002F6D79">
        <w:t>riigihalduse ministri 30.04.2019 määrus nr 1.1-1/22</w:t>
      </w:r>
    </w:p>
    <w:p w14:paraId="54BDA823" w14:textId="77777777" w:rsidR="00B34928" w:rsidRDefault="00B34928" w:rsidP="009476FF">
      <w:pPr>
        <w:jc w:val="both"/>
      </w:pPr>
      <w:r>
        <w:t>ETTEKANDJA:</w:t>
      </w:r>
      <w:r>
        <w:tab/>
      </w:r>
      <w:r>
        <w:tab/>
        <w:t>abilinnapea</w:t>
      </w:r>
    </w:p>
    <w:p w14:paraId="0AE83C82" w14:textId="77777777" w:rsidR="00B34928" w:rsidRDefault="00B34928" w:rsidP="009476FF">
      <w:pPr>
        <w:jc w:val="both"/>
      </w:pPr>
    </w:p>
    <w:p w14:paraId="0A660007" w14:textId="77777777" w:rsidR="00B34928" w:rsidRDefault="00B34928" w:rsidP="009476FF">
      <w:pPr>
        <w:jc w:val="both"/>
      </w:pPr>
    </w:p>
    <w:p w14:paraId="061BB3E2" w14:textId="77777777" w:rsidR="00B34928" w:rsidRDefault="00B34928" w:rsidP="009476FF">
      <w:pPr>
        <w:jc w:val="both"/>
      </w:pPr>
    </w:p>
    <w:p w14:paraId="6FD0A670" w14:textId="77777777" w:rsidR="00B34928" w:rsidRDefault="00B34928" w:rsidP="009476FF">
      <w:pPr>
        <w:jc w:val="both"/>
      </w:pPr>
      <w:r>
        <w:t>Värner Lootsmann</w:t>
      </w:r>
    </w:p>
    <w:p w14:paraId="328DFF83" w14:textId="77777777" w:rsidR="00B34928" w:rsidRDefault="00B34928" w:rsidP="009476FF">
      <w:pPr>
        <w:jc w:val="both"/>
      </w:pPr>
      <w:r>
        <w:t>linnapea</w:t>
      </w:r>
    </w:p>
    <w:p w14:paraId="0C9022EE" w14:textId="77777777" w:rsidR="00B34928" w:rsidRDefault="00B34928" w:rsidP="009476FF">
      <w:pPr>
        <w:jc w:val="both"/>
      </w:pPr>
    </w:p>
    <w:p w14:paraId="1098ABE0" w14:textId="77777777" w:rsidR="00B34928" w:rsidRDefault="00B34928" w:rsidP="009476FF">
      <w:pPr>
        <w:jc w:val="both"/>
      </w:pPr>
      <w:r>
        <w:t xml:space="preserve">Lisad: </w:t>
      </w:r>
    </w:p>
    <w:p w14:paraId="4C0678AE" w14:textId="77777777" w:rsidR="00B34928" w:rsidRDefault="00B34928" w:rsidP="009476FF">
      <w:pPr>
        <w:jc w:val="both"/>
      </w:pPr>
    </w:p>
    <w:p w14:paraId="40ADE2A4" w14:textId="10C590DD" w:rsidR="00B34928" w:rsidRPr="00921850" w:rsidRDefault="00B34928" w:rsidP="009476FF">
      <w:pPr>
        <w:jc w:val="both"/>
        <w:rPr>
          <w:b/>
        </w:rPr>
      </w:pPr>
      <w:r w:rsidRPr="00183756">
        <w:t xml:space="preserve">1. Seletuskiri Loksa Linnavolikogu otsuse eelnõu </w:t>
      </w:r>
      <w:r w:rsidR="009476FF">
        <w:t xml:space="preserve">„Harju maakonna arengustrateegia 2035+ Loksa tegevuskava uuendamine, </w:t>
      </w:r>
      <w:r w:rsidR="009476FF" w:rsidRPr="009476FF">
        <w:t>üle omavalitsuse piire ulatuva mõjuga objektide nimekirja kinnitamine”</w:t>
      </w:r>
    </w:p>
    <w:p w14:paraId="69DC973A" w14:textId="414E0477" w:rsidR="00371498" w:rsidRPr="00921850" w:rsidRDefault="00B34928" w:rsidP="009476FF">
      <w:pPr>
        <w:jc w:val="both"/>
        <w:rPr>
          <w:b/>
        </w:rPr>
      </w:pPr>
      <w:r w:rsidRPr="00183756">
        <w:t xml:space="preserve">2. Loksa Linnavolikogu otsuse eelnõu </w:t>
      </w:r>
      <w:r w:rsidR="009476FF">
        <w:t xml:space="preserve">„Harju maakonna arengustrateegia 2035+ Loksa tegevuskava uuendamine, </w:t>
      </w:r>
      <w:r w:rsidR="009476FF" w:rsidRPr="009476FF">
        <w:t>üle omavalitsuse piire ulatuva mõjuga objektide nimekirja kinnitamine”</w:t>
      </w:r>
    </w:p>
    <w:p w14:paraId="4EA26A41" w14:textId="0EA62E26" w:rsidR="00236C4F" w:rsidRDefault="00236C4F" w:rsidP="009476FF">
      <w:pPr>
        <w:jc w:val="both"/>
        <w:rPr>
          <w:b/>
        </w:rPr>
      </w:pPr>
    </w:p>
    <w:p w14:paraId="18452D91" w14:textId="77777777" w:rsidR="009476FF" w:rsidRPr="00183756" w:rsidRDefault="009476FF" w:rsidP="009476FF">
      <w:pPr>
        <w:jc w:val="both"/>
      </w:pPr>
    </w:p>
    <w:p w14:paraId="47D325D1" w14:textId="22EC50E6" w:rsidR="00371498" w:rsidRPr="00DA4ED4" w:rsidRDefault="00B34928" w:rsidP="009476FF">
      <w:pPr>
        <w:jc w:val="both"/>
        <w:rPr>
          <w:b/>
          <w:bCs/>
        </w:rPr>
      </w:pPr>
      <w:r w:rsidRPr="00DA4ED4">
        <w:rPr>
          <w:b/>
          <w:bCs/>
        </w:rPr>
        <w:t xml:space="preserve">Seletuskiri Loksa Linnavolikogu otsuse eelnõu </w:t>
      </w:r>
      <w:r w:rsidRPr="009476FF">
        <w:rPr>
          <w:b/>
          <w:bCs/>
        </w:rPr>
        <w:t>„</w:t>
      </w:r>
      <w:r w:rsidR="009476FF" w:rsidRPr="009476FF">
        <w:rPr>
          <w:b/>
          <w:bCs/>
        </w:rPr>
        <w:t>Harju maakonna arengustrateegia 2035+ Loksa tegevuskava uuendamine, üle omavalitsuse piire ulatuva mõjuga objektide nimekirja kinnitamine”</w:t>
      </w:r>
    </w:p>
    <w:p w14:paraId="0A5E937A" w14:textId="77777777" w:rsidR="00371498" w:rsidRDefault="00371498" w:rsidP="009476FF">
      <w:pPr>
        <w:pStyle w:val="Default"/>
        <w:jc w:val="both"/>
      </w:pPr>
    </w:p>
    <w:p w14:paraId="694C6CE9" w14:textId="77777777" w:rsidR="00371498" w:rsidRDefault="00371498" w:rsidP="009476FF">
      <w:pPr>
        <w:jc w:val="both"/>
      </w:pPr>
      <w:r w:rsidRPr="00371498">
        <w:t>Harju maakonna arengustrateegia 2035+ jõustus 21.02.2019 ning tegevuskava 2019-2022 kinnitati Harjumaa Omavalitsuste Liidu juhatuse 14.08.2019 otsusega nr 16. Harju maakonna arengustrateegia tegevuskava koostatakse neljaks aastaks ning vaadatakse üle ja uuendatakse iga-aastaselt</w:t>
      </w:r>
      <w:r>
        <w:t>.</w:t>
      </w:r>
    </w:p>
    <w:p w14:paraId="3AE5B208" w14:textId="77777777" w:rsidR="00901CF2" w:rsidRDefault="002321BD" w:rsidP="009476FF">
      <w:pPr>
        <w:jc w:val="both"/>
      </w:pPr>
      <w:r>
        <w:t>Tegevuskavas on 5 alajaotust – sotsiaalne taristu, tehniline taristu, majandus/ettevõtlus, keskkond ja turism. Kohalik omavalitsus vaatab tegevuskava üle igal aastal</w:t>
      </w:r>
      <w:r w:rsidR="00901CF2">
        <w:t xml:space="preserve">, </w:t>
      </w:r>
      <w:r>
        <w:t>vajadusel korrigeerib</w:t>
      </w:r>
      <w:r w:rsidR="00901CF2">
        <w:t xml:space="preserve"> ja esitab muudetud tegevuskava </w:t>
      </w:r>
      <w:proofErr w:type="spellStart"/>
      <w:r w:rsidR="00901CF2">
        <w:t>HOL-i</w:t>
      </w:r>
      <w:proofErr w:type="spellEnd"/>
      <w:r w:rsidR="00901CF2">
        <w:t xml:space="preserve"> juhatusele veebruari lõpuks.</w:t>
      </w:r>
    </w:p>
    <w:p w14:paraId="53CA39FE" w14:textId="547C4F33" w:rsidR="00D6473A" w:rsidRDefault="00901CF2" w:rsidP="009476FF">
      <w:pPr>
        <w:jc w:val="both"/>
      </w:pPr>
      <w:r>
        <w:t>MATA</w:t>
      </w:r>
      <w:r w:rsidR="0034521E">
        <w:t xml:space="preserve"> toetusmeetme raames saavad kohalikud omavalitsused esitada üle enda omavalitsuse piire ulatuva mõjuga tegevuse või objekti aastas</w:t>
      </w:r>
      <w:r w:rsidR="00DA4ED4">
        <w:t>,</w:t>
      </w:r>
      <w:r w:rsidR="0034521E">
        <w:t xml:space="preserve"> </w:t>
      </w:r>
      <w:r>
        <w:t xml:space="preserve">erandina saab </w:t>
      </w:r>
      <w:r w:rsidR="0034521E">
        <w:t xml:space="preserve">Rahandusministeeriumi ettepanekul </w:t>
      </w:r>
      <w:r>
        <w:t xml:space="preserve">esitada uude </w:t>
      </w:r>
      <w:r w:rsidR="0034521E">
        <w:t xml:space="preserve"> taotlusvoor</w:t>
      </w:r>
      <w:r>
        <w:t xml:space="preserve">u </w:t>
      </w:r>
      <w:r w:rsidR="0034521E">
        <w:t xml:space="preserve">  kaheks </w:t>
      </w:r>
      <w:r>
        <w:t xml:space="preserve">järgnevaks </w:t>
      </w:r>
      <w:r w:rsidR="0034521E">
        <w:t>aastaks korraga</w:t>
      </w:r>
      <w:r>
        <w:t xml:space="preserve"> kaks objekti</w:t>
      </w:r>
      <w:r w:rsidR="001B3111">
        <w:t>.</w:t>
      </w:r>
      <w:r>
        <w:t xml:space="preserve"> Loksa linn esitab</w:t>
      </w:r>
      <w:r w:rsidR="0073636F">
        <w:t xml:space="preserve"> </w:t>
      </w:r>
      <w:r>
        <w:t>2020.aasta</w:t>
      </w:r>
      <w:r w:rsidR="00D6473A">
        <w:t xml:space="preserve"> taotlusvooru  Loksa bussiterminali ja 2021. aasta taotlusvooru Loksa Gümnaasiumi.</w:t>
      </w:r>
    </w:p>
    <w:p w14:paraId="41149249" w14:textId="22AFF802" w:rsidR="0034521E" w:rsidRDefault="0034521E" w:rsidP="009476FF">
      <w:pPr>
        <w:jc w:val="both"/>
      </w:pPr>
      <w:r>
        <w:t xml:space="preserve">  </w:t>
      </w:r>
    </w:p>
    <w:p w14:paraId="4D3CD4F5" w14:textId="77777777" w:rsidR="0034521E" w:rsidRDefault="0034521E" w:rsidP="009476FF">
      <w:pPr>
        <w:jc w:val="both"/>
      </w:pPr>
    </w:p>
    <w:p w14:paraId="31C29E0F" w14:textId="77777777" w:rsidR="00B34928" w:rsidRDefault="00B34928" w:rsidP="009476FF">
      <w:pPr>
        <w:jc w:val="both"/>
      </w:pPr>
      <w:r>
        <w:t>Andres Kaskla</w:t>
      </w:r>
    </w:p>
    <w:p w14:paraId="1236843D" w14:textId="5920ACFD" w:rsidR="00B34928" w:rsidRDefault="003429FC" w:rsidP="009476FF">
      <w:pPr>
        <w:jc w:val="both"/>
      </w:pPr>
      <w:hyperlink r:id="rId5" w:history="1">
        <w:r w:rsidR="00DA4ED4" w:rsidRPr="008A2562">
          <w:rPr>
            <w:rStyle w:val="Hperlink"/>
          </w:rPr>
          <w:t>andres.kaskla@loksa.ee</w:t>
        </w:r>
      </w:hyperlink>
      <w:r w:rsidR="00B34928">
        <w:t xml:space="preserve"> 6031253</w:t>
      </w:r>
    </w:p>
    <w:p w14:paraId="507BC305" w14:textId="714E1C7D" w:rsidR="00DA4ED4" w:rsidRDefault="00B34928" w:rsidP="009476FF">
      <w:pPr>
        <w:jc w:val="both"/>
      </w:pPr>
      <w:r>
        <w:t>abilinnapea</w:t>
      </w:r>
    </w:p>
    <w:p w14:paraId="5CA7D04F" w14:textId="77777777" w:rsidR="00DA4ED4" w:rsidRDefault="00DA4ED4">
      <w:pPr>
        <w:spacing w:after="200" w:line="276" w:lineRule="auto"/>
      </w:pPr>
      <w:r>
        <w:br w:type="page"/>
      </w:r>
    </w:p>
    <w:p w14:paraId="0F5D2F0E" w14:textId="77777777" w:rsidR="000A7804" w:rsidRPr="000A7804" w:rsidRDefault="000A7804" w:rsidP="000A7804">
      <w:pPr>
        <w:jc w:val="right"/>
        <w:rPr>
          <w:lang w:eastAsia="en-US"/>
        </w:rPr>
      </w:pPr>
      <w:r w:rsidRPr="000A7804">
        <w:rPr>
          <w:lang w:eastAsia="en-US"/>
        </w:rPr>
        <w:lastRenderedPageBreak/>
        <w:t>Esitaja: Loksa Linnavalitsus</w:t>
      </w:r>
    </w:p>
    <w:p w14:paraId="04E2F093" w14:textId="77777777" w:rsidR="000A7804" w:rsidRPr="000A7804" w:rsidRDefault="000A7804" w:rsidP="000A7804">
      <w:pPr>
        <w:jc w:val="right"/>
        <w:rPr>
          <w:lang w:eastAsia="en-US"/>
        </w:rPr>
      </w:pPr>
      <w:r w:rsidRPr="000A7804">
        <w:rPr>
          <w:lang w:eastAsia="en-US"/>
        </w:rPr>
        <w:t>.20</w:t>
      </w:r>
      <w:r w:rsidR="001D38AA">
        <w:rPr>
          <w:lang w:eastAsia="en-US"/>
        </w:rPr>
        <w:t>20</w:t>
      </w:r>
      <w:r w:rsidRPr="000A7804">
        <w:rPr>
          <w:lang w:eastAsia="en-US"/>
        </w:rPr>
        <w:t xml:space="preserve"> nr 1-9/</w:t>
      </w:r>
    </w:p>
    <w:p w14:paraId="1133EBA1" w14:textId="77777777" w:rsidR="000A7804" w:rsidRPr="000A7804" w:rsidRDefault="000A7804" w:rsidP="000A7804">
      <w:pPr>
        <w:ind w:left="6480"/>
        <w:jc w:val="right"/>
        <w:rPr>
          <w:b/>
          <w:lang w:eastAsia="en-US"/>
        </w:rPr>
      </w:pPr>
    </w:p>
    <w:p w14:paraId="0FE34A1F" w14:textId="2CEF4BEE" w:rsidR="000A7804" w:rsidRDefault="000A7804" w:rsidP="000A7804">
      <w:pPr>
        <w:autoSpaceDE w:val="0"/>
        <w:autoSpaceDN w:val="0"/>
        <w:adjustRightInd w:val="0"/>
        <w:ind w:right="-284"/>
        <w:jc w:val="center"/>
        <w:rPr>
          <w:lang w:eastAsia="en-US"/>
        </w:rPr>
      </w:pPr>
      <w:r w:rsidRPr="000A7804">
        <w:rPr>
          <w:lang w:eastAsia="en-US"/>
        </w:rPr>
        <w:object w:dxaOrig="1320" w:dyaOrig="1620" w14:anchorId="27678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5pt;height:81.45pt" o:ole="">
            <v:imagedata r:id="rId6" o:title=""/>
          </v:shape>
          <o:OLEObject Type="Embed" ProgID="CorelDraw.Graphic.7" ShapeID="_x0000_i1025" DrawAspect="Content" ObjectID="_1643104508" r:id="rId7"/>
        </w:object>
      </w:r>
    </w:p>
    <w:p w14:paraId="7340AC25" w14:textId="77777777" w:rsidR="00DA4ED4" w:rsidRPr="000A7804" w:rsidRDefault="00DA4ED4" w:rsidP="000A7804">
      <w:pPr>
        <w:autoSpaceDE w:val="0"/>
        <w:autoSpaceDN w:val="0"/>
        <w:adjustRightInd w:val="0"/>
        <w:ind w:right="-284"/>
        <w:jc w:val="center"/>
        <w:rPr>
          <w:bCs/>
          <w:sz w:val="28"/>
          <w:szCs w:val="28"/>
        </w:rPr>
      </w:pPr>
    </w:p>
    <w:p w14:paraId="1D9F3771" w14:textId="77777777" w:rsidR="000A7804" w:rsidRPr="000A7804" w:rsidRDefault="000A7804" w:rsidP="000A7804">
      <w:pPr>
        <w:jc w:val="center"/>
        <w:rPr>
          <w:sz w:val="28"/>
          <w:lang w:eastAsia="en-US"/>
        </w:rPr>
      </w:pPr>
      <w:r w:rsidRPr="000A7804">
        <w:rPr>
          <w:sz w:val="28"/>
          <w:lang w:eastAsia="en-US"/>
        </w:rPr>
        <w:t>LOKSA LINNAVOLIKOGU</w:t>
      </w:r>
    </w:p>
    <w:p w14:paraId="001EBC07" w14:textId="77777777" w:rsidR="000A7804" w:rsidRPr="000A7804" w:rsidRDefault="000A7804" w:rsidP="000A7804">
      <w:pPr>
        <w:jc w:val="center"/>
        <w:rPr>
          <w:b/>
          <w:sz w:val="28"/>
          <w:lang w:eastAsia="en-US"/>
        </w:rPr>
      </w:pPr>
    </w:p>
    <w:p w14:paraId="36200115" w14:textId="77777777" w:rsidR="00B34928" w:rsidRPr="00122D30" w:rsidRDefault="00B34928" w:rsidP="00B34928">
      <w:pPr>
        <w:jc w:val="center"/>
        <w:rPr>
          <w:b/>
          <w:sz w:val="28"/>
        </w:rPr>
      </w:pPr>
      <w:r>
        <w:rPr>
          <w:b/>
          <w:sz w:val="28"/>
        </w:rPr>
        <w:t>O T S U S</w:t>
      </w:r>
    </w:p>
    <w:p w14:paraId="04D64060" w14:textId="77777777" w:rsidR="00B34928" w:rsidRPr="00E36550" w:rsidRDefault="00B34928" w:rsidP="00B34928"/>
    <w:p w14:paraId="2A705827" w14:textId="02F13E36" w:rsidR="00B34928" w:rsidRPr="00E36550" w:rsidRDefault="00B34928" w:rsidP="00B34928">
      <w:r w:rsidRPr="00E36550">
        <w:t>Loksa linn</w:t>
      </w:r>
      <w:r w:rsidRPr="00E36550">
        <w:tab/>
      </w:r>
      <w:r w:rsidRPr="00E36550">
        <w:tab/>
      </w:r>
      <w:r w:rsidRPr="00E36550">
        <w:tab/>
      </w:r>
      <w:r w:rsidRPr="00E36550">
        <w:tab/>
      </w:r>
      <w:r w:rsidRPr="00E36550">
        <w:tab/>
      </w:r>
      <w:r w:rsidRPr="00E36550">
        <w:tab/>
      </w:r>
      <w:r w:rsidRPr="00E36550">
        <w:tab/>
      </w:r>
      <w:r w:rsidRPr="00E36550">
        <w:tab/>
      </w:r>
      <w:r w:rsidR="00705CFA" w:rsidRPr="00E36550">
        <w:t>.....</w:t>
      </w:r>
      <w:r w:rsidR="00DA4ED4">
        <w:t xml:space="preserve"> </w:t>
      </w:r>
      <w:r w:rsidR="00863581">
        <w:t>veebruar</w:t>
      </w:r>
      <w:r w:rsidRPr="00E36550">
        <w:t xml:space="preserve"> 20</w:t>
      </w:r>
      <w:r w:rsidR="000A7804" w:rsidRPr="00E36550">
        <w:t>20</w:t>
      </w:r>
      <w:r w:rsidRPr="00E36550">
        <w:t xml:space="preserve"> nr ....</w:t>
      </w:r>
    </w:p>
    <w:p w14:paraId="1D88B8EB" w14:textId="77777777" w:rsidR="006164E2" w:rsidRPr="00E36550" w:rsidRDefault="006164E2" w:rsidP="006164E2"/>
    <w:p w14:paraId="212AC03A" w14:textId="77777777" w:rsidR="00371498" w:rsidRPr="00371498" w:rsidRDefault="00371498" w:rsidP="00371498">
      <w:pPr>
        <w:rPr>
          <w:b/>
          <w:bCs/>
        </w:rPr>
      </w:pPr>
      <w:r w:rsidRPr="00371498">
        <w:rPr>
          <w:b/>
          <w:bCs/>
        </w:rPr>
        <w:t xml:space="preserve">Harju maakonna arengustrateegia 2035+ </w:t>
      </w:r>
    </w:p>
    <w:p w14:paraId="001D3509" w14:textId="77777777" w:rsidR="001B3111" w:rsidRDefault="00371498" w:rsidP="00B34928">
      <w:pPr>
        <w:rPr>
          <w:b/>
          <w:bCs/>
        </w:rPr>
      </w:pPr>
      <w:r w:rsidRPr="00371498">
        <w:rPr>
          <w:b/>
          <w:bCs/>
        </w:rPr>
        <w:t>Loksa tegevuskava uuendamine</w:t>
      </w:r>
      <w:r w:rsidR="001B3111">
        <w:rPr>
          <w:b/>
          <w:bCs/>
        </w:rPr>
        <w:t>,</w:t>
      </w:r>
    </w:p>
    <w:p w14:paraId="7B884414" w14:textId="77777777" w:rsidR="001B3111" w:rsidRDefault="001B3111" w:rsidP="00B34928">
      <w:pPr>
        <w:rPr>
          <w:b/>
          <w:bCs/>
        </w:rPr>
      </w:pPr>
      <w:r>
        <w:rPr>
          <w:b/>
          <w:bCs/>
        </w:rPr>
        <w:t xml:space="preserve">üle omavalitsuse piire ulatuva mõjuga </w:t>
      </w:r>
    </w:p>
    <w:p w14:paraId="35A89ABE" w14:textId="77777777" w:rsidR="004D2EC1" w:rsidRPr="00371498" w:rsidRDefault="001B3111" w:rsidP="00B34928">
      <w:pPr>
        <w:rPr>
          <w:b/>
          <w:bCs/>
        </w:rPr>
      </w:pPr>
      <w:r>
        <w:rPr>
          <w:b/>
          <w:bCs/>
        </w:rPr>
        <w:t>objektide nimekirja kinnitamine</w:t>
      </w:r>
      <w:r w:rsidR="00371498" w:rsidRPr="00371498">
        <w:rPr>
          <w:b/>
          <w:bCs/>
        </w:rPr>
        <w:t xml:space="preserve"> </w:t>
      </w:r>
    </w:p>
    <w:p w14:paraId="20454D68" w14:textId="77777777" w:rsidR="00B34928" w:rsidRPr="002F6D79" w:rsidRDefault="00B34928" w:rsidP="00B34928">
      <w:pPr>
        <w:jc w:val="both"/>
        <w:rPr>
          <w:b/>
        </w:rPr>
      </w:pPr>
    </w:p>
    <w:p w14:paraId="1D4CEEEE" w14:textId="65B9BC7C" w:rsidR="00B34928" w:rsidRPr="00DA4ED4" w:rsidRDefault="00B34928" w:rsidP="007A5602">
      <w:pPr>
        <w:pStyle w:val="Default"/>
        <w:jc w:val="both"/>
        <w:rPr>
          <w:rFonts w:ascii="Times New Roman" w:hAnsi="Times New Roman" w:cs="Times New Roman"/>
        </w:rPr>
      </w:pPr>
      <w:r w:rsidRPr="002F6D79">
        <w:rPr>
          <w:rFonts w:ascii="Times New Roman" w:hAnsi="Times New Roman" w:cs="Times New Roman"/>
        </w:rPr>
        <w:t xml:space="preserve">Võttes aluseks </w:t>
      </w:r>
      <w:r w:rsidR="00440196" w:rsidRPr="002F6D79">
        <w:rPr>
          <w:rFonts w:ascii="Times New Roman" w:hAnsi="Times New Roman" w:cs="Times New Roman"/>
        </w:rPr>
        <w:t>riigihalduse ministri 30.04.2019 määruse nr 1.1-1/22</w:t>
      </w:r>
      <w:r w:rsidR="007A5602">
        <w:rPr>
          <w:rFonts w:ascii="Times New Roman" w:hAnsi="Times New Roman" w:cs="Times New Roman"/>
        </w:rPr>
        <w:t xml:space="preserve"> „Maakondade arengustrateegiate elluviimise toetusmeede“</w:t>
      </w:r>
      <w:r w:rsidR="00440196" w:rsidRPr="002F6D79">
        <w:rPr>
          <w:rFonts w:ascii="Times New Roman" w:hAnsi="Times New Roman" w:cs="Times New Roman"/>
        </w:rPr>
        <w:t xml:space="preserve">, Harjumaa </w:t>
      </w:r>
      <w:r w:rsidR="00DA4ED4">
        <w:rPr>
          <w:rFonts w:ascii="Times New Roman" w:hAnsi="Times New Roman" w:cs="Times New Roman"/>
        </w:rPr>
        <w:t>O</w:t>
      </w:r>
      <w:r w:rsidR="00440196" w:rsidRPr="002F6D79">
        <w:rPr>
          <w:rFonts w:ascii="Times New Roman" w:hAnsi="Times New Roman" w:cs="Times New Roman"/>
        </w:rPr>
        <w:t xml:space="preserve">mavalitsuste </w:t>
      </w:r>
      <w:r w:rsidR="00DA4ED4">
        <w:rPr>
          <w:rFonts w:ascii="Times New Roman" w:hAnsi="Times New Roman" w:cs="Times New Roman"/>
        </w:rPr>
        <w:t>L</w:t>
      </w:r>
      <w:r w:rsidR="00440196" w:rsidRPr="002F6D79">
        <w:rPr>
          <w:rFonts w:ascii="Times New Roman" w:hAnsi="Times New Roman" w:cs="Times New Roman"/>
        </w:rPr>
        <w:t xml:space="preserve">iidu 21.01.2020 kirja nr 9-1/4-1 </w:t>
      </w:r>
      <w:r w:rsidR="00440196" w:rsidRPr="00DA4ED4">
        <w:rPr>
          <w:rFonts w:ascii="Times New Roman" w:hAnsi="Times New Roman" w:cs="Times New Roman"/>
        </w:rPr>
        <w:t>„Harju maakonna arengustrateegia 2035+ tegevuskava uuendamine ja maakondade arengustrateegiate elluviimise toetusmeetme (MATA) projektide esitamine</w:t>
      </w:r>
      <w:r w:rsidR="00DA4ED4" w:rsidRPr="00DA4ED4">
        <w:rPr>
          <w:rFonts w:ascii="Times New Roman" w:hAnsi="Times New Roman" w:cs="Times New Roman"/>
        </w:rPr>
        <w:t>“ (registreeritud Loksa Linnavalitsuses 22.01.2020 nr 13-10/112 all)</w:t>
      </w:r>
      <w:r w:rsidR="00440196" w:rsidRPr="00DA4ED4">
        <w:rPr>
          <w:rFonts w:ascii="Times New Roman" w:hAnsi="Times New Roman" w:cs="Times New Roman"/>
        </w:rPr>
        <w:t xml:space="preserve">, </w:t>
      </w:r>
      <w:r w:rsidR="006A0395" w:rsidRPr="00DA4ED4">
        <w:rPr>
          <w:rFonts w:ascii="Times New Roman" w:hAnsi="Times New Roman" w:cs="Times New Roman"/>
        </w:rPr>
        <w:t>Loksa Li</w:t>
      </w:r>
      <w:r w:rsidRPr="00DA4ED4">
        <w:rPr>
          <w:rFonts w:ascii="Times New Roman" w:hAnsi="Times New Roman" w:cs="Times New Roman"/>
        </w:rPr>
        <w:t>nnavolikogu</w:t>
      </w:r>
    </w:p>
    <w:p w14:paraId="2B76F309" w14:textId="2180BF89" w:rsidR="00B34928" w:rsidRPr="00DA4ED4" w:rsidRDefault="00B34928" w:rsidP="007A5602">
      <w:pPr>
        <w:tabs>
          <w:tab w:val="left" w:pos="1800"/>
        </w:tabs>
        <w:jc w:val="both"/>
      </w:pPr>
    </w:p>
    <w:p w14:paraId="0D565A31" w14:textId="77777777" w:rsidR="00B34928" w:rsidRPr="002F6D79" w:rsidRDefault="00B34928" w:rsidP="007A5602">
      <w:pPr>
        <w:jc w:val="both"/>
        <w:rPr>
          <w:b/>
        </w:rPr>
      </w:pPr>
      <w:r w:rsidRPr="002F6D79">
        <w:rPr>
          <w:b/>
        </w:rPr>
        <w:t>o t s u s t a b:</w:t>
      </w:r>
    </w:p>
    <w:p w14:paraId="44CECCF0" w14:textId="77777777" w:rsidR="00B34928" w:rsidRPr="002F6D79" w:rsidRDefault="00B34928" w:rsidP="007A5602">
      <w:pPr>
        <w:jc w:val="both"/>
      </w:pPr>
    </w:p>
    <w:p w14:paraId="4C98E36F" w14:textId="086F1581" w:rsidR="00B34928" w:rsidRPr="00E36550" w:rsidRDefault="002F6D79" w:rsidP="007A5602">
      <w:pPr>
        <w:pStyle w:val="Loendilik"/>
        <w:numPr>
          <w:ilvl w:val="0"/>
          <w:numId w:val="1"/>
        </w:numPr>
        <w:jc w:val="both"/>
      </w:pPr>
      <w:r w:rsidRPr="002F6D79">
        <w:t>Kinnitada Harju maakonna arengustrateegia 2035+</w:t>
      </w:r>
      <w:r>
        <w:t xml:space="preserve"> </w:t>
      </w:r>
      <w:r w:rsidR="00D6473A">
        <w:t>tegevus</w:t>
      </w:r>
      <w:r>
        <w:t>kavasse</w:t>
      </w:r>
      <w:r w:rsidRPr="002F6D79">
        <w:t xml:space="preserve"> Loksa linna tegevuskava</w:t>
      </w:r>
      <w:r>
        <w:t xml:space="preserve"> (</w:t>
      </w:r>
      <w:r w:rsidR="0034521E">
        <w:t>L</w:t>
      </w:r>
      <w:r>
        <w:t xml:space="preserve">isa 1). </w:t>
      </w:r>
    </w:p>
    <w:p w14:paraId="205A07C5" w14:textId="77777777" w:rsidR="00B34928" w:rsidRPr="00E36550" w:rsidRDefault="00B34928" w:rsidP="007A5602">
      <w:pPr>
        <w:jc w:val="both"/>
      </w:pPr>
    </w:p>
    <w:p w14:paraId="0CA39392" w14:textId="77777777" w:rsidR="00C2775B" w:rsidRDefault="002F6D79" w:rsidP="007A5602">
      <w:pPr>
        <w:numPr>
          <w:ilvl w:val="0"/>
          <w:numId w:val="1"/>
        </w:numPr>
        <w:jc w:val="both"/>
      </w:pPr>
      <w:r>
        <w:t>Kinnitada Harju maakonna arengustrateegia</w:t>
      </w:r>
      <w:r w:rsidR="000242C8">
        <w:t xml:space="preserve"> elluviimise toetusmeetme (MATA) </w:t>
      </w:r>
      <w:r w:rsidR="00D6473A">
        <w:t>tegevuskava</w:t>
      </w:r>
      <w:r w:rsidR="000242C8">
        <w:t>sse</w:t>
      </w:r>
      <w:r>
        <w:t xml:space="preserve">  Loksa linna </w:t>
      </w:r>
      <w:r w:rsidR="001B3111">
        <w:t xml:space="preserve">omavalitsuse piire ulatuva mõjuga objektide nimekiri </w:t>
      </w:r>
    </w:p>
    <w:p w14:paraId="38E8E05E" w14:textId="010A8BD8" w:rsidR="003466C2" w:rsidRPr="00E36550" w:rsidRDefault="0034521E" w:rsidP="00C2775B">
      <w:pPr>
        <w:ind w:left="720"/>
        <w:jc w:val="both"/>
      </w:pPr>
      <w:r>
        <w:t>(Lisa 2)</w:t>
      </w:r>
      <w:r w:rsidR="001B3111">
        <w:t>.</w:t>
      </w:r>
    </w:p>
    <w:p w14:paraId="58F43AC8" w14:textId="77777777" w:rsidR="003466C2" w:rsidRPr="00E36550" w:rsidRDefault="003466C2" w:rsidP="007A5602">
      <w:pPr>
        <w:jc w:val="both"/>
      </w:pPr>
    </w:p>
    <w:p w14:paraId="2C7FF32F" w14:textId="77777777" w:rsidR="00B34928" w:rsidRPr="00E36550" w:rsidRDefault="00B34928" w:rsidP="007A5602">
      <w:pPr>
        <w:numPr>
          <w:ilvl w:val="0"/>
          <w:numId w:val="1"/>
        </w:numPr>
        <w:jc w:val="both"/>
      </w:pPr>
      <w:r w:rsidRPr="00E36550">
        <w:t>Otsus jõustub teatavakstegemisel.</w:t>
      </w:r>
    </w:p>
    <w:p w14:paraId="43A11476" w14:textId="77777777" w:rsidR="00B34928" w:rsidRPr="00E36550" w:rsidRDefault="00B34928" w:rsidP="007A5602">
      <w:pPr>
        <w:jc w:val="both"/>
      </w:pPr>
    </w:p>
    <w:p w14:paraId="159ACA29" w14:textId="77777777" w:rsidR="00B34928" w:rsidRPr="00E36550" w:rsidRDefault="00B34928" w:rsidP="007A5602">
      <w:pPr>
        <w:numPr>
          <w:ilvl w:val="0"/>
          <w:numId w:val="1"/>
        </w:numPr>
        <w:jc w:val="both"/>
      </w:pPr>
      <w:r w:rsidRPr="00E36550">
        <w:t>Loksa Linnakantseleil avalikustada otsus Loksa linna põhimääruse § 9 lõikes 1 sätestatud korras.</w:t>
      </w:r>
    </w:p>
    <w:p w14:paraId="6E4A51D2" w14:textId="77777777" w:rsidR="00B34928" w:rsidRPr="00E36550" w:rsidRDefault="00B34928" w:rsidP="007A5602">
      <w:pPr>
        <w:jc w:val="both"/>
      </w:pPr>
    </w:p>
    <w:p w14:paraId="3431D7B5" w14:textId="77777777" w:rsidR="00CD38DC" w:rsidRPr="00E36550" w:rsidRDefault="00CD38DC" w:rsidP="007A5602">
      <w:pPr>
        <w:pStyle w:val="Style1"/>
        <w:numPr>
          <w:ilvl w:val="0"/>
          <w:numId w:val="1"/>
        </w:numPr>
        <w:spacing w:after="0" w:line="240" w:lineRule="auto"/>
        <w:rPr>
          <w:rFonts w:ascii="Times New Roman" w:hAnsi="Times New Roman"/>
          <w:bCs/>
          <w:sz w:val="24"/>
          <w:szCs w:val="24"/>
        </w:rPr>
      </w:pPr>
      <w:r w:rsidRPr="00E36550">
        <w:rPr>
          <w:rFonts w:ascii="Times New Roman" w:hAnsi="Times New Roman"/>
          <w:sz w:val="24"/>
          <w:szCs w:val="24"/>
        </w:rPr>
        <w:t>Otsuse peale võib esitada Loksa Linnavolikogule 30 päeva jooksul vaide haldusmenetluse seaduses sätestatud korras, arvates otsuse teadasaamise päevast või päevast, mil oleks pidanud otsusest teada saama või kaebuse Tallinna Halduskohtule halduskohtumenetluse seadustikus sätestatud tähtaegadel ja korras</w:t>
      </w:r>
    </w:p>
    <w:p w14:paraId="772CFC50" w14:textId="77777777" w:rsidR="00CD38DC" w:rsidRPr="00E36550" w:rsidRDefault="00CD38DC" w:rsidP="007A5602">
      <w:pPr>
        <w:pStyle w:val="Style1"/>
        <w:numPr>
          <w:ilvl w:val="0"/>
          <w:numId w:val="0"/>
        </w:numPr>
        <w:spacing w:after="0" w:line="240" w:lineRule="auto"/>
        <w:ind w:left="274"/>
        <w:rPr>
          <w:rFonts w:ascii="Times New Roman" w:hAnsi="Times New Roman"/>
          <w:sz w:val="24"/>
          <w:szCs w:val="24"/>
        </w:rPr>
      </w:pPr>
    </w:p>
    <w:p w14:paraId="13D886CC" w14:textId="77777777" w:rsidR="00CD38DC" w:rsidRPr="007A5602" w:rsidRDefault="00CD38DC" w:rsidP="007A5602">
      <w:pPr>
        <w:pStyle w:val="Style1"/>
        <w:numPr>
          <w:ilvl w:val="0"/>
          <w:numId w:val="0"/>
        </w:numPr>
        <w:spacing w:after="0" w:line="240" w:lineRule="auto"/>
        <w:ind w:left="567"/>
        <w:rPr>
          <w:rFonts w:ascii="Times New Roman" w:hAnsi="Times New Roman"/>
          <w:i/>
          <w:iCs/>
          <w:sz w:val="24"/>
          <w:szCs w:val="24"/>
        </w:rPr>
      </w:pPr>
      <w:r w:rsidRPr="007A5602">
        <w:rPr>
          <w:rFonts w:ascii="Times New Roman" w:hAnsi="Times New Roman"/>
          <w:i/>
          <w:iCs/>
          <w:sz w:val="24"/>
          <w:szCs w:val="24"/>
        </w:rPr>
        <w:t>/allkirjastatud digitaalselt/</w:t>
      </w:r>
    </w:p>
    <w:p w14:paraId="543341FD" w14:textId="77777777" w:rsidR="007A5602" w:rsidRPr="007A5602" w:rsidRDefault="007A5602" w:rsidP="007A5602">
      <w:pPr>
        <w:pStyle w:val="Vahedeta"/>
        <w:ind w:left="567"/>
        <w:rPr>
          <w:rFonts w:ascii="Times New Roman" w:hAnsi="Times New Roman"/>
          <w:i/>
          <w:iCs/>
          <w:sz w:val="24"/>
          <w:szCs w:val="24"/>
        </w:rPr>
      </w:pPr>
    </w:p>
    <w:p w14:paraId="74B7EBCA" w14:textId="1CD5E15C" w:rsidR="00CD38DC" w:rsidRPr="00E36550" w:rsidRDefault="00CD38DC" w:rsidP="007A5602">
      <w:pPr>
        <w:pStyle w:val="Vahedeta"/>
        <w:ind w:left="567"/>
        <w:rPr>
          <w:rFonts w:ascii="Times New Roman" w:hAnsi="Times New Roman"/>
          <w:sz w:val="24"/>
          <w:szCs w:val="24"/>
        </w:rPr>
      </w:pPr>
      <w:r w:rsidRPr="00E36550">
        <w:rPr>
          <w:rFonts w:ascii="Times New Roman" w:hAnsi="Times New Roman"/>
          <w:sz w:val="24"/>
          <w:szCs w:val="24"/>
        </w:rPr>
        <w:t>Rein Heina</w:t>
      </w:r>
    </w:p>
    <w:p w14:paraId="1220A3AA" w14:textId="2691B8C1" w:rsidR="00431B27" w:rsidRDefault="00CD38DC" w:rsidP="000242C8">
      <w:pPr>
        <w:pStyle w:val="Vahedeta"/>
        <w:ind w:left="567"/>
      </w:pPr>
      <w:r w:rsidRPr="00E36550">
        <w:rPr>
          <w:rFonts w:ascii="Times New Roman" w:hAnsi="Times New Roman"/>
          <w:sz w:val="24"/>
          <w:szCs w:val="24"/>
        </w:rPr>
        <w:t>volikogu esimees</w:t>
      </w:r>
      <w:r w:rsidR="00431B27">
        <w:br w:type="page"/>
      </w:r>
    </w:p>
    <w:p w14:paraId="0323D71B" w14:textId="77777777" w:rsidR="004F242E" w:rsidRDefault="004F242E" w:rsidP="004F242E">
      <w:pPr>
        <w:jc w:val="right"/>
      </w:pPr>
      <w:r>
        <w:lastRenderedPageBreak/>
        <w:t>KINNITATUD</w:t>
      </w:r>
    </w:p>
    <w:p w14:paraId="10FFCD40" w14:textId="77777777" w:rsidR="004F242E" w:rsidRDefault="004F242E" w:rsidP="004F242E">
      <w:pPr>
        <w:jc w:val="right"/>
      </w:pPr>
      <w:r w:rsidRPr="00023417">
        <w:rPr>
          <w:highlight w:val="yellow"/>
        </w:rPr>
        <w:t>Loksa Linnavolikogu xx.02.2020 otsusega nr x</w:t>
      </w:r>
    </w:p>
    <w:p w14:paraId="4071CAB2" w14:textId="77777777" w:rsidR="004F242E" w:rsidRDefault="004F242E" w:rsidP="004F242E">
      <w:pPr>
        <w:jc w:val="right"/>
      </w:pPr>
      <w:r>
        <w:t>LISA 1</w:t>
      </w:r>
    </w:p>
    <w:p w14:paraId="6879F337" w14:textId="77777777" w:rsidR="004F242E" w:rsidRDefault="004F242E" w:rsidP="004F242E"/>
    <w:p w14:paraId="29747C0B" w14:textId="77777777" w:rsidR="004F242E" w:rsidRDefault="004F242E" w:rsidP="004F242E">
      <w:r w:rsidRPr="0063711A">
        <w:rPr>
          <w:i/>
        </w:rPr>
        <w:t>Arengustrateegia 20</w:t>
      </w:r>
      <w:r>
        <w:rPr>
          <w:i/>
        </w:rPr>
        <w:t>35+</w:t>
      </w:r>
      <w:r w:rsidRPr="0063711A">
        <w:rPr>
          <w:i/>
        </w:rPr>
        <w:t xml:space="preserve"> Lisa 1 VORM</w:t>
      </w:r>
      <w:r w:rsidRPr="0063711A">
        <w:tab/>
      </w:r>
      <w:r w:rsidRPr="0063711A">
        <w:tab/>
      </w:r>
      <w:r>
        <w:t xml:space="preserve">                                       LOKSA LINN</w:t>
      </w:r>
    </w:p>
    <w:p w14:paraId="74C77D85" w14:textId="77777777" w:rsidR="004F242E" w:rsidRDefault="004F242E" w:rsidP="004F242E">
      <w:r w:rsidRPr="0063711A">
        <w:t xml:space="preserve"> </w:t>
      </w:r>
    </w:p>
    <w:p w14:paraId="24275B1E" w14:textId="77777777" w:rsidR="004F242E" w:rsidRPr="00431B27" w:rsidRDefault="004F242E" w:rsidP="004F242E">
      <w:pPr>
        <w:jc w:val="both"/>
        <w:rPr>
          <w:b/>
          <w:bCs/>
        </w:rPr>
      </w:pPr>
      <w:r w:rsidRPr="00431B27">
        <w:rPr>
          <w:b/>
          <w:bCs/>
        </w:rPr>
        <w:t>SOTSIAALNE  TARISTU</w:t>
      </w:r>
    </w:p>
    <w:p w14:paraId="14DF54DC" w14:textId="77777777" w:rsidR="004F242E" w:rsidRDefault="004F242E" w:rsidP="004F242E">
      <w:pPr>
        <w:jc w:val="both"/>
      </w:pPr>
      <w:r>
        <w:t>prioriteetsuse järjekorras,  mille alla kuuluvad järgmised teemad:  haridus, kultuur, noorsootöö, sport, sotsiaalhoolekanne, tervishoid, turvalisus ja avalik kord</w:t>
      </w:r>
    </w:p>
    <w:p w14:paraId="56C72FEC" w14:textId="77777777" w:rsidR="004F242E" w:rsidRDefault="004F242E" w:rsidP="004F24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056"/>
        <w:gridCol w:w="1785"/>
        <w:gridCol w:w="2711"/>
      </w:tblGrid>
      <w:tr w:rsidR="004F242E" w14:paraId="12B192C8" w14:textId="77777777" w:rsidTr="00F264AC">
        <w:tc>
          <w:tcPr>
            <w:tcW w:w="510" w:type="dxa"/>
            <w:shd w:val="clear" w:color="auto" w:fill="auto"/>
          </w:tcPr>
          <w:p w14:paraId="32864CD3" w14:textId="77777777" w:rsidR="004F242E" w:rsidRDefault="004F242E" w:rsidP="00F264AC">
            <w:r>
              <w:t>Jrk</w:t>
            </w:r>
          </w:p>
        </w:tc>
        <w:tc>
          <w:tcPr>
            <w:tcW w:w="4056" w:type="dxa"/>
            <w:shd w:val="clear" w:color="auto" w:fill="auto"/>
          </w:tcPr>
          <w:p w14:paraId="653DF731" w14:textId="77777777" w:rsidR="004F242E" w:rsidRDefault="004F242E" w:rsidP="00F264AC">
            <w:r>
              <w:t xml:space="preserve">Objekt  </w:t>
            </w:r>
          </w:p>
        </w:tc>
        <w:tc>
          <w:tcPr>
            <w:tcW w:w="1785" w:type="dxa"/>
            <w:shd w:val="clear" w:color="auto" w:fill="auto"/>
          </w:tcPr>
          <w:p w14:paraId="15410A04" w14:textId="77777777" w:rsidR="004F242E" w:rsidRDefault="004F242E" w:rsidP="00F264AC">
            <w:r>
              <w:t>Orienteeruv maksumus EUR</w:t>
            </w:r>
          </w:p>
        </w:tc>
        <w:tc>
          <w:tcPr>
            <w:tcW w:w="2711" w:type="dxa"/>
            <w:shd w:val="clear" w:color="auto" w:fill="auto"/>
          </w:tcPr>
          <w:p w14:paraId="7B29EE8D" w14:textId="77777777" w:rsidR="004F242E" w:rsidRDefault="004F242E" w:rsidP="00F264AC">
            <w:r>
              <w:t>Võimalikud finantseerimisallikad</w:t>
            </w:r>
          </w:p>
        </w:tc>
      </w:tr>
      <w:tr w:rsidR="004F242E" w14:paraId="4B39DAF6" w14:textId="77777777" w:rsidTr="00F264AC">
        <w:trPr>
          <w:trHeight w:val="620"/>
        </w:trPr>
        <w:tc>
          <w:tcPr>
            <w:tcW w:w="510" w:type="dxa"/>
            <w:shd w:val="clear" w:color="auto" w:fill="auto"/>
          </w:tcPr>
          <w:p w14:paraId="4158CA5D" w14:textId="77777777" w:rsidR="004F242E" w:rsidRDefault="004F242E" w:rsidP="00F264AC">
            <w:r>
              <w:t>1.</w:t>
            </w:r>
          </w:p>
        </w:tc>
        <w:tc>
          <w:tcPr>
            <w:tcW w:w="4056" w:type="dxa"/>
            <w:shd w:val="clear" w:color="auto" w:fill="auto"/>
          </w:tcPr>
          <w:p w14:paraId="0658251C" w14:textId="77777777" w:rsidR="004F242E" w:rsidRDefault="004F242E" w:rsidP="00F264AC">
            <w:r>
              <w:t>Loksa Gümnaasiumi rekonstrueerimine</w:t>
            </w:r>
          </w:p>
          <w:p w14:paraId="7E94560B" w14:textId="77777777" w:rsidR="004F242E" w:rsidRDefault="004F242E" w:rsidP="00F264AC">
            <w:r>
              <w:t>(sh võimla ja ujula)</w:t>
            </w:r>
          </w:p>
        </w:tc>
        <w:tc>
          <w:tcPr>
            <w:tcW w:w="1785" w:type="dxa"/>
            <w:shd w:val="clear" w:color="auto" w:fill="auto"/>
          </w:tcPr>
          <w:p w14:paraId="1BB5F104" w14:textId="77777777" w:rsidR="004F242E" w:rsidRDefault="004F242E" w:rsidP="00F264AC">
            <w:r>
              <w:t>2 200 000</w:t>
            </w:r>
          </w:p>
        </w:tc>
        <w:tc>
          <w:tcPr>
            <w:tcW w:w="2711" w:type="dxa"/>
            <w:shd w:val="clear" w:color="auto" w:fill="auto"/>
          </w:tcPr>
          <w:p w14:paraId="2DEBD43C" w14:textId="77777777" w:rsidR="004F242E" w:rsidRDefault="004F242E" w:rsidP="00F264AC">
            <w:r>
              <w:t>KOV, riik, toetusmeetmed</w:t>
            </w:r>
          </w:p>
        </w:tc>
      </w:tr>
      <w:tr w:rsidR="004F242E" w14:paraId="1F69A4C0" w14:textId="77777777" w:rsidTr="00F264AC">
        <w:tc>
          <w:tcPr>
            <w:tcW w:w="510" w:type="dxa"/>
            <w:shd w:val="clear" w:color="auto" w:fill="auto"/>
          </w:tcPr>
          <w:p w14:paraId="0591EF0E" w14:textId="77777777" w:rsidR="004F242E" w:rsidRDefault="004F242E" w:rsidP="00F264AC">
            <w:r>
              <w:t>2.</w:t>
            </w:r>
          </w:p>
        </w:tc>
        <w:tc>
          <w:tcPr>
            <w:tcW w:w="4056" w:type="dxa"/>
            <w:shd w:val="clear" w:color="auto" w:fill="auto"/>
          </w:tcPr>
          <w:p w14:paraId="4A8C9DD7" w14:textId="77777777" w:rsidR="004F242E" w:rsidRDefault="004F242E" w:rsidP="00F264AC">
            <w:r>
              <w:t>Loksa staadioni rekonstrueerimine, ehitusprojekt olemas</w:t>
            </w:r>
          </w:p>
        </w:tc>
        <w:tc>
          <w:tcPr>
            <w:tcW w:w="1785" w:type="dxa"/>
            <w:shd w:val="clear" w:color="auto" w:fill="auto"/>
          </w:tcPr>
          <w:p w14:paraId="0F900BF6" w14:textId="77777777" w:rsidR="004F242E" w:rsidRDefault="004F242E" w:rsidP="00F264AC">
            <w:r>
              <w:t>1 600 000</w:t>
            </w:r>
          </w:p>
        </w:tc>
        <w:tc>
          <w:tcPr>
            <w:tcW w:w="2711" w:type="dxa"/>
            <w:shd w:val="clear" w:color="auto" w:fill="auto"/>
          </w:tcPr>
          <w:p w14:paraId="2427A174" w14:textId="77777777" w:rsidR="004F242E" w:rsidRDefault="004F242E" w:rsidP="00F264AC">
            <w:r>
              <w:t>KOV, riik, toetusmeetmed</w:t>
            </w:r>
          </w:p>
        </w:tc>
      </w:tr>
      <w:tr w:rsidR="004F242E" w14:paraId="2FD3F8A3" w14:textId="77777777" w:rsidTr="00F264AC">
        <w:tc>
          <w:tcPr>
            <w:tcW w:w="510" w:type="dxa"/>
            <w:shd w:val="clear" w:color="auto" w:fill="auto"/>
          </w:tcPr>
          <w:p w14:paraId="32E229C6" w14:textId="77777777" w:rsidR="004F242E" w:rsidRDefault="004F242E" w:rsidP="00F264AC">
            <w:r>
              <w:t>3.</w:t>
            </w:r>
          </w:p>
        </w:tc>
        <w:tc>
          <w:tcPr>
            <w:tcW w:w="4056" w:type="dxa"/>
            <w:shd w:val="clear" w:color="auto" w:fill="auto"/>
          </w:tcPr>
          <w:p w14:paraId="29696A78" w14:textId="77777777" w:rsidR="004F242E" w:rsidRDefault="004F242E" w:rsidP="00F264AC">
            <w:r>
              <w:t>Loksa Kultuurikeskuse rekonstrueerimise jätkamine, projekt olemas</w:t>
            </w:r>
          </w:p>
        </w:tc>
        <w:tc>
          <w:tcPr>
            <w:tcW w:w="1785" w:type="dxa"/>
            <w:shd w:val="clear" w:color="auto" w:fill="auto"/>
          </w:tcPr>
          <w:p w14:paraId="4C2659C1" w14:textId="77777777" w:rsidR="004F242E" w:rsidRDefault="004F242E" w:rsidP="00F264AC">
            <w:r>
              <w:t>1 400 000</w:t>
            </w:r>
          </w:p>
        </w:tc>
        <w:tc>
          <w:tcPr>
            <w:tcW w:w="2711" w:type="dxa"/>
            <w:shd w:val="clear" w:color="auto" w:fill="auto"/>
          </w:tcPr>
          <w:p w14:paraId="764E2AFC" w14:textId="77777777" w:rsidR="004F242E" w:rsidRDefault="004F242E" w:rsidP="00F264AC">
            <w:r>
              <w:t>KOV, riik, toetusmeetmed</w:t>
            </w:r>
          </w:p>
        </w:tc>
      </w:tr>
      <w:tr w:rsidR="004F242E" w14:paraId="60035EE8" w14:textId="77777777" w:rsidTr="00F264AC">
        <w:tc>
          <w:tcPr>
            <w:tcW w:w="510" w:type="dxa"/>
            <w:shd w:val="clear" w:color="auto" w:fill="auto"/>
          </w:tcPr>
          <w:p w14:paraId="71F65F0D" w14:textId="77777777" w:rsidR="004F242E" w:rsidRDefault="004F242E" w:rsidP="00F264AC">
            <w:r>
              <w:t>4.</w:t>
            </w:r>
          </w:p>
        </w:tc>
        <w:tc>
          <w:tcPr>
            <w:tcW w:w="4056" w:type="dxa"/>
            <w:shd w:val="clear" w:color="auto" w:fill="auto"/>
          </w:tcPr>
          <w:p w14:paraId="13A96DC3" w14:textId="77777777" w:rsidR="004F242E" w:rsidRDefault="004F242E" w:rsidP="00F264AC">
            <w:r>
              <w:t>Loksa laululava ehitamine, ehitusprojekt olemas</w:t>
            </w:r>
          </w:p>
        </w:tc>
        <w:tc>
          <w:tcPr>
            <w:tcW w:w="1785" w:type="dxa"/>
            <w:shd w:val="clear" w:color="auto" w:fill="auto"/>
          </w:tcPr>
          <w:p w14:paraId="65E48504" w14:textId="77777777" w:rsidR="004F242E" w:rsidRDefault="004F242E" w:rsidP="00F264AC">
            <w:r>
              <w:t xml:space="preserve"> 480 000</w:t>
            </w:r>
          </w:p>
        </w:tc>
        <w:tc>
          <w:tcPr>
            <w:tcW w:w="2711" w:type="dxa"/>
            <w:shd w:val="clear" w:color="auto" w:fill="auto"/>
          </w:tcPr>
          <w:p w14:paraId="0ACFC69E" w14:textId="77777777" w:rsidR="004F242E" w:rsidRDefault="004F242E" w:rsidP="00F264AC">
            <w:r>
              <w:t>KOV, riik, toetusmeetmed</w:t>
            </w:r>
          </w:p>
        </w:tc>
      </w:tr>
    </w:tbl>
    <w:p w14:paraId="7C5CDD5E" w14:textId="77777777" w:rsidR="004F242E" w:rsidRDefault="004F242E" w:rsidP="004F242E"/>
    <w:p w14:paraId="11A55F5B" w14:textId="77777777" w:rsidR="004F242E" w:rsidRPr="00431B27" w:rsidRDefault="004F242E" w:rsidP="004F242E">
      <w:pPr>
        <w:jc w:val="both"/>
        <w:rPr>
          <w:b/>
          <w:bCs/>
        </w:rPr>
      </w:pPr>
      <w:r w:rsidRPr="00431B27">
        <w:rPr>
          <w:b/>
          <w:bCs/>
        </w:rPr>
        <w:t>TEHNILINE TARISTU</w:t>
      </w:r>
    </w:p>
    <w:p w14:paraId="1047D172" w14:textId="77777777" w:rsidR="004F242E" w:rsidRDefault="004F242E" w:rsidP="004F242E">
      <w:pPr>
        <w:jc w:val="both"/>
      </w:pPr>
      <w:r>
        <w:t xml:space="preserve"> prioriteetsuse järjekorras, mille alla kuuluvad järgmised teemad: </w:t>
      </w:r>
      <w:proofErr w:type="spellStart"/>
      <w:r>
        <w:t>infosüsteemid</w:t>
      </w:r>
      <w:proofErr w:type="spellEnd"/>
      <w:r>
        <w:t xml:space="preserve">, ühistransport, elektri- ja soojavarustus, </w:t>
      </w:r>
      <w:proofErr w:type="spellStart"/>
      <w:r>
        <w:t>teedevõrk</w:t>
      </w:r>
      <w:proofErr w:type="spellEnd"/>
      <w:r>
        <w:t>, sadamad, lennuväljad</w:t>
      </w:r>
    </w:p>
    <w:p w14:paraId="2E3ABC69" w14:textId="77777777" w:rsidR="004F242E" w:rsidRDefault="004F242E" w:rsidP="004F24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008"/>
        <w:gridCol w:w="1775"/>
        <w:gridCol w:w="2769"/>
      </w:tblGrid>
      <w:tr w:rsidR="004F242E" w14:paraId="670285F1" w14:textId="77777777" w:rsidTr="00F264AC">
        <w:tc>
          <w:tcPr>
            <w:tcW w:w="510" w:type="dxa"/>
            <w:shd w:val="clear" w:color="auto" w:fill="auto"/>
          </w:tcPr>
          <w:p w14:paraId="1E5AD240" w14:textId="77777777" w:rsidR="004F242E" w:rsidRDefault="004F242E" w:rsidP="00F264AC">
            <w:r>
              <w:t>Jrk</w:t>
            </w:r>
          </w:p>
        </w:tc>
        <w:tc>
          <w:tcPr>
            <w:tcW w:w="4138" w:type="dxa"/>
            <w:shd w:val="clear" w:color="auto" w:fill="auto"/>
          </w:tcPr>
          <w:p w14:paraId="1D40AD61" w14:textId="77777777" w:rsidR="004F242E" w:rsidRDefault="004F242E" w:rsidP="00F264AC">
            <w:r>
              <w:t xml:space="preserve">Objekt </w:t>
            </w:r>
          </w:p>
        </w:tc>
        <w:tc>
          <w:tcPr>
            <w:tcW w:w="1802" w:type="dxa"/>
            <w:shd w:val="clear" w:color="auto" w:fill="auto"/>
          </w:tcPr>
          <w:p w14:paraId="55482AB1" w14:textId="77777777" w:rsidR="004F242E" w:rsidRDefault="004F242E" w:rsidP="00F264AC">
            <w:r>
              <w:t>Orienteeruv maksumus EUR</w:t>
            </w:r>
          </w:p>
        </w:tc>
        <w:tc>
          <w:tcPr>
            <w:tcW w:w="2804" w:type="dxa"/>
            <w:shd w:val="clear" w:color="auto" w:fill="auto"/>
          </w:tcPr>
          <w:p w14:paraId="4C9ABAF1" w14:textId="77777777" w:rsidR="004F242E" w:rsidRDefault="004F242E" w:rsidP="00F264AC">
            <w:r>
              <w:t>Võimalikud finantseerimisallikad</w:t>
            </w:r>
          </w:p>
        </w:tc>
      </w:tr>
      <w:tr w:rsidR="004F242E" w14:paraId="3DED2BE8" w14:textId="77777777" w:rsidTr="00F264AC">
        <w:tc>
          <w:tcPr>
            <w:tcW w:w="510" w:type="dxa"/>
            <w:shd w:val="clear" w:color="auto" w:fill="auto"/>
          </w:tcPr>
          <w:p w14:paraId="66D958F2" w14:textId="77777777" w:rsidR="004F242E" w:rsidRDefault="004F242E" w:rsidP="00F264AC">
            <w:r>
              <w:t>1.</w:t>
            </w:r>
          </w:p>
        </w:tc>
        <w:tc>
          <w:tcPr>
            <w:tcW w:w="4138" w:type="dxa"/>
            <w:shd w:val="clear" w:color="auto" w:fill="auto"/>
          </w:tcPr>
          <w:p w14:paraId="3B36396B" w14:textId="77777777" w:rsidR="004F242E" w:rsidRDefault="004F242E" w:rsidP="00F264AC">
            <w:r>
              <w:t>Posti tänava rekonstrueerimine, kergliiklustee ja tänavavalgustuse rajamine</w:t>
            </w:r>
          </w:p>
        </w:tc>
        <w:tc>
          <w:tcPr>
            <w:tcW w:w="1802" w:type="dxa"/>
            <w:shd w:val="clear" w:color="auto" w:fill="auto"/>
          </w:tcPr>
          <w:p w14:paraId="2A45A13A" w14:textId="77777777" w:rsidR="004F242E" w:rsidRDefault="004F242E" w:rsidP="00F264AC">
            <w:r>
              <w:t>420 000</w:t>
            </w:r>
          </w:p>
        </w:tc>
        <w:tc>
          <w:tcPr>
            <w:tcW w:w="2804" w:type="dxa"/>
            <w:shd w:val="clear" w:color="auto" w:fill="auto"/>
          </w:tcPr>
          <w:p w14:paraId="4C47025D" w14:textId="77777777" w:rsidR="004F242E" w:rsidRDefault="004F242E" w:rsidP="00F264AC">
            <w:r>
              <w:t>KOV, riik, toetusmeetmed</w:t>
            </w:r>
          </w:p>
          <w:p w14:paraId="5B3290E3" w14:textId="77777777" w:rsidR="004F242E" w:rsidRDefault="004F242E" w:rsidP="00F264AC"/>
        </w:tc>
      </w:tr>
      <w:tr w:rsidR="004F242E" w14:paraId="1A2CBE36" w14:textId="77777777" w:rsidTr="00F264AC">
        <w:tc>
          <w:tcPr>
            <w:tcW w:w="510" w:type="dxa"/>
            <w:shd w:val="clear" w:color="auto" w:fill="auto"/>
          </w:tcPr>
          <w:p w14:paraId="4EBA3C25" w14:textId="77777777" w:rsidR="004F242E" w:rsidRDefault="004F242E" w:rsidP="00F264AC">
            <w:r>
              <w:t>2.</w:t>
            </w:r>
          </w:p>
        </w:tc>
        <w:tc>
          <w:tcPr>
            <w:tcW w:w="4138" w:type="dxa"/>
            <w:shd w:val="clear" w:color="auto" w:fill="auto"/>
          </w:tcPr>
          <w:p w14:paraId="59A2419D" w14:textId="77777777" w:rsidR="004F242E" w:rsidRDefault="004F242E" w:rsidP="00F264AC">
            <w:r>
              <w:t>Loksa linna tänavavalgustuse süsteemide rekonstrueerimine</w:t>
            </w:r>
          </w:p>
        </w:tc>
        <w:tc>
          <w:tcPr>
            <w:tcW w:w="1802" w:type="dxa"/>
            <w:shd w:val="clear" w:color="auto" w:fill="auto"/>
          </w:tcPr>
          <w:p w14:paraId="40BC0CA3" w14:textId="77777777" w:rsidR="004F242E" w:rsidRDefault="004F242E" w:rsidP="00F264AC">
            <w:r>
              <w:t>450 000</w:t>
            </w:r>
          </w:p>
        </w:tc>
        <w:tc>
          <w:tcPr>
            <w:tcW w:w="2804" w:type="dxa"/>
            <w:shd w:val="clear" w:color="auto" w:fill="auto"/>
          </w:tcPr>
          <w:p w14:paraId="093D9293" w14:textId="77777777" w:rsidR="004F242E" w:rsidRDefault="004F242E" w:rsidP="00F264AC">
            <w:r>
              <w:t>KOV, riik, toetusmeetmed</w:t>
            </w:r>
          </w:p>
        </w:tc>
      </w:tr>
      <w:tr w:rsidR="004F242E" w14:paraId="3FC432C8" w14:textId="77777777" w:rsidTr="00F264AC">
        <w:tc>
          <w:tcPr>
            <w:tcW w:w="510" w:type="dxa"/>
            <w:shd w:val="clear" w:color="auto" w:fill="auto"/>
          </w:tcPr>
          <w:p w14:paraId="4189E8EC" w14:textId="77777777" w:rsidR="004F242E" w:rsidRDefault="004F242E" w:rsidP="00F264AC">
            <w:r>
              <w:t>3.</w:t>
            </w:r>
          </w:p>
        </w:tc>
        <w:tc>
          <w:tcPr>
            <w:tcW w:w="4138" w:type="dxa"/>
            <w:shd w:val="clear" w:color="auto" w:fill="auto"/>
          </w:tcPr>
          <w:p w14:paraId="62B96E43" w14:textId="77777777" w:rsidR="004F242E" w:rsidRDefault="004F242E" w:rsidP="00F264AC">
            <w:r>
              <w:t xml:space="preserve">Jalakäijate silla (Tallinna 32) ehitus, ehitusprojekt olemas ja Männi ning Mere tänavate jalakäijate sildade remont </w:t>
            </w:r>
          </w:p>
        </w:tc>
        <w:tc>
          <w:tcPr>
            <w:tcW w:w="1802" w:type="dxa"/>
            <w:shd w:val="clear" w:color="auto" w:fill="auto"/>
          </w:tcPr>
          <w:p w14:paraId="7EC7F9F2" w14:textId="77777777" w:rsidR="004F242E" w:rsidRDefault="004F242E" w:rsidP="00F264AC">
            <w:r>
              <w:t>290 000</w:t>
            </w:r>
          </w:p>
        </w:tc>
        <w:tc>
          <w:tcPr>
            <w:tcW w:w="2804" w:type="dxa"/>
            <w:shd w:val="clear" w:color="auto" w:fill="auto"/>
          </w:tcPr>
          <w:p w14:paraId="58CCB18C" w14:textId="77777777" w:rsidR="004F242E" w:rsidRDefault="004F242E" w:rsidP="00F264AC">
            <w:r>
              <w:t>KOV , riik, toetusmeetmed</w:t>
            </w:r>
          </w:p>
        </w:tc>
      </w:tr>
    </w:tbl>
    <w:p w14:paraId="64DD0436" w14:textId="77777777" w:rsidR="004F242E" w:rsidRDefault="004F242E" w:rsidP="004F242E"/>
    <w:p w14:paraId="0DF7787E" w14:textId="77777777" w:rsidR="004F242E" w:rsidRPr="00431B27" w:rsidRDefault="004F242E" w:rsidP="004F242E">
      <w:pPr>
        <w:jc w:val="both"/>
        <w:rPr>
          <w:b/>
          <w:bCs/>
        </w:rPr>
      </w:pPr>
      <w:r w:rsidRPr="00431B27">
        <w:rPr>
          <w:b/>
          <w:bCs/>
        </w:rPr>
        <w:t>MAJANDUS/ETTEVÕTLUS</w:t>
      </w:r>
    </w:p>
    <w:p w14:paraId="69D62A53" w14:textId="77777777" w:rsidR="004F242E" w:rsidRDefault="004F242E" w:rsidP="004F242E">
      <w:pPr>
        <w:jc w:val="both"/>
      </w:pPr>
      <w:r>
        <w:t>prioriteetsuse järjekorras, mille alla kuuluvad järgmised teemad: asustuse suunamine, majanduse areng ja ettevõtlus, põllumajandus, metsamajandus</w:t>
      </w:r>
    </w:p>
    <w:p w14:paraId="5822A6F7" w14:textId="77777777" w:rsidR="004F242E" w:rsidRDefault="004F242E" w:rsidP="004F24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006"/>
        <w:gridCol w:w="1776"/>
        <w:gridCol w:w="2770"/>
      </w:tblGrid>
      <w:tr w:rsidR="004F242E" w14:paraId="48982D8C" w14:textId="77777777" w:rsidTr="00F264AC">
        <w:tc>
          <w:tcPr>
            <w:tcW w:w="510" w:type="dxa"/>
            <w:shd w:val="clear" w:color="auto" w:fill="auto"/>
          </w:tcPr>
          <w:p w14:paraId="446C3263" w14:textId="77777777" w:rsidR="004F242E" w:rsidRDefault="004F242E" w:rsidP="00F264AC">
            <w:r>
              <w:t>Jrk</w:t>
            </w:r>
          </w:p>
        </w:tc>
        <w:tc>
          <w:tcPr>
            <w:tcW w:w="4138" w:type="dxa"/>
            <w:shd w:val="clear" w:color="auto" w:fill="auto"/>
          </w:tcPr>
          <w:p w14:paraId="05D5E5F2" w14:textId="77777777" w:rsidR="004F242E" w:rsidRDefault="004F242E" w:rsidP="00F264AC">
            <w:r>
              <w:t>Objekt</w:t>
            </w:r>
          </w:p>
        </w:tc>
        <w:tc>
          <w:tcPr>
            <w:tcW w:w="1802" w:type="dxa"/>
            <w:shd w:val="clear" w:color="auto" w:fill="auto"/>
          </w:tcPr>
          <w:p w14:paraId="79E3308E" w14:textId="77777777" w:rsidR="004F242E" w:rsidRDefault="004F242E" w:rsidP="00F264AC">
            <w:r>
              <w:t>Orienteeruv maksumus EUR</w:t>
            </w:r>
          </w:p>
        </w:tc>
        <w:tc>
          <w:tcPr>
            <w:tcW w:w="2804" w:type="dxa"/>
            <w:shd w:val="clear" w:color="auto" w:fill="auto"/>
          </w:tcPr>
          <w:p w14:paraId="1BCAA7E8" w14:textId="77777777" w:rsidR="004F242E" w:rsidRDefault="004F242E" w:rsidP="00F264AC">
            <w:r>
              <w:t>Võimalikud finantseerimisallikad</w:t>
            </w:r>
          </w:p>
        </w:tc>
      </w:tr>
      <w:tr w:rsidR="004F242E" w14:paraId="4162236F" w14:textId="77777777" w:rsidTr="00F264AC">
        <w:tc>
          <w:tcPr>
            <w:tcW w:w="510" w:type="dxa"/>
            <w:shd w:val="clear" w:color="auto" w:fill="auto"/>
          </w:tcPr>
          <w:p w14:paraId="11182B87" w14:textId="77777777" w:rsidR="004F242E" w:rsidRDefault="004F242E" w:rsidP="00F264AC">
            <w:r>
              <w:t>1.</w:t>
            </w:r>
          </w:p>
        </w:tc>
        <w:tc>
          <w:tcPr>
            <w:tcW w:w="4138" w:type="dxa"/>
            <w:shd w:val="clear" w:color="auto" w:fill="auto"/>
          </w:tcPr>
          <w:p w14:paraId="674AA173" w14:textId="77777777" w:rsidR="004F242E" w:rsidRPr="00521B92" w:rsidRDefault="004F242E" w:rsidP="00F264AC">
            <w:pPr>
              <w:rPr>
                <w:color w:val="FF0000"/>
              </w:rPr>
            </w:pPr>
            <w:r>
              <w:t xml:space="preserve">Mere tänava pikenduse rajamine kuni Tallinna tänavani, ühendamiseks Posti </w:t>
            </w:r>
            <w:r>
              <w:lastRenderedPageBreak/>
              <w:t>tänavaga. Autosilla ehitamine üle Valgejõe</w:t>
            </w:r>
          </w:p>
        </w:tc>
        <w:tc>
          <w:tcPr>
            <w:tcW w:w="1802" w:type="dxa"/>
            <w:shd w:val="clear" w:color="auto" w:fill="auto"/>
          </w:tcPr>
          <w:p w14:paraId="35209697" w14:textId="77777777" w:rsidR="004F242E" w:rsidRDefault="004F242E" w:rsidP="00F264AC">
            <w:r>
              <w:lastRenderedPageBreak/>
              <w:t>2 100 000</w:t>
            </w:r>
          </w:p>
        </w:tc>
        <w:tc>
          <w:tcPr>
            <w:tcW w:w="2804" w:type="dxa"/>
            <w:shd w:val="clear" w:color="auto" w:fill="auto"/>
          </w:tcPr>
          <w:p w14:paraId="3E3DE237" w14:textId="77777777" w:rsidR="004F242E" w:rsidRDefault="004F242E" w:rsidP="00F264AC">
            <w:r>
              <w:t>KOV, riik, toetusmeetmed</w:t>
            </w:r>
          </w:p>
          <w:p w14:paraId="671C3D22" w14:textId="77777777" w:rsidR="004F242E" w:rsidRDefault="004F242E" w:rsidP="00F264AC"/>
        </w:tc>
      </w:tr>
      <w:tr w:rsidR="004F242E" w14:paraId="67AC46F7" w14:textId="77777777" w:rsidTr="00F264AC">
        <w:tc>
          <w:tcPr>
            <w:tcW w:w="510" w:type="dxa"/>
            <w:shd w:val="clear" w:color="auto" w:fill="auto"/>
          </w:tcPr>
          <w:p w14:paraId="6CF62A3F" w14:textId="77777777" w:rsidR="004F242E" w:rsidRDefault="004F242E" w:rsidP="00F264AC">
            <w:r>
              <w:t>2.</w:t>
            </w:r>
          </w:p>
        </w:tc>
        <w:tc>
          <w:tcPr>
            <w:tcW w:w="4138" w:type="dxa"/>
            <w:shd w:val="clear" w:color="auto" w:fill="auto"/>
          </w:tcPr>
          <w:p w14:paraId="3ABF9352" w14:textId="77777777" w:rsidR="004F242E" w:rsidRDefault="004F242E" w:rsidP="00F264AC">
            <w:r>
              <w:t>Nõmme linnaosas, Mere 7a kinnistul  detailplaneeringu koostamine</w:t>
            </w:r>
          </w:p>
        </w:tc>
        <w:tc>
          <w:tcPr>
            <w:tcW w:w="1802" w:type="dxa"/>
            <w:shd w:val="clear" w:color="auto" w:fill="auto"/>
          </w:tcPr>
          <w:p w14:paraId="628381EF" w14:textId="77777777" w:rsidR="004F242E" w:rsidRDefault="004F242E" w:rsidP="00F264AC">
            <w:r>
              <w:t>85 000</w:t>
            </w:r>
          </w:p>
        </w:tc>
        <w:tc>
          <w:tcPr>
            <w:tcW w:w="2804" w:type="dxa"/>
            <w:shd w:val="clear" w:color="auto" w:fill="auto"/>
          </w:tcPr>
          <w:p w14:paraId="6A1CA329" w14:textId="77777777" w:rsidR="004F242E" w:rsidRDefault="004F242E" w:rsidP="00F264AC">
            <w:r>
              <w:t>KOV, riik, toetusmeetmed</w:t>
            </w:r>
          </w:p>
        </w:tc>
      </w:tr>
      <w:tr w:rsidR="004F242E" w14:paraId="1CE7E09C" w14:textId="77777777" w:rsidTr="00F264AC">
        <w:tc>
          <w:tcPr>
            <w:tcW w:w="510" w:type="dxa"/>
            <w:shd w:val="clear" w:color="auto" w:fill="auto"/>
          </w:tcPr>
          <w:p w14:paraId="572B6139" w14:textId="77777777" w:rsidR="004F242E" w:rsidRDefault="004F242E" w:rsidP="00F264AC">
            <w:r>
              <w:t>3</w:t>
            </w:r>
          </w:p>
        </w:tc>
        <w:tc>
          <w:tcPr>
            <w:tcW w:w="4138" w:type="dxa"/>
            <w:shd w:val="clear" w:color="auto" w:fill="auto"/>
          </w:tcPr>
          <w:p w14:paraId="363DAC56" w14:textId="77777777" w:rsidR="004F242E" w:rsidRDefault="004F242E" w:rsidP="00F264AC">
            <w:r>
              <w:t>Loksa savikarjääride arendamine puhke- ja ettevõtlusalaks</w:t>
            </w:r>
          </w:p>
        </w:tc>
        <w:tc>
          <w:tcPr>
            <w:tcW w:w="1802" w:type="dxa"/>
            <w:shd w:val="clear" w:color="auto" w:fill="auto"/>
          </w:tcPr>
          <w:p w14:paraId="770936E8" w14:textId="77777777" w:rsidR="004F242E" w:rsidRDefault="004F242E" w:rsidP="00F264AC">
            <w:r>
              <w:t xml:space="preserve">240 000 </w:t>
            </w:r>
          </w:p>
        </w:tc>
        <w:tc>
          <w:tcPr>
            <w:tcW w:w="2804" w:type="dxa"/>
            <w:shd w:val="clear" w:color="auto" w:fill="auto"/>
          </w:tcPr>
          <w:p w14:paraId="378C500D" w14:textId="77777777" w:rsidR="004F242E" w:rsidRDefault="004F242E" w:rsidP="00F264AC">
            <w:r>
              <w:t>KOV, riik, toetusmeetmed</w:t>
            </w:r>
          </w:p>
        </w:tc>
      </w:tr>
    </w:tbl>
    <w:p w14:paraId="06A08B01" w14:textId="77777777" w:rsidR="004F242E" w:rsidRDefault="004F242E" w:rsidP="004F242E"/>
    <w:p w14:paraId="58016008" w14:textId="77777777" w:rsidR="004F242E" w:rsidRPr="00431B27" w:rsidRDefault="004F242E" w:rsidP="004F242E">
      <w:pPr>
        <w:jc w:val="both"/>
        <w:rPr>
          <w:b/>
          <w:bCs/>
        </w:rPr>
      </w:pPr>
      <w:r w:rsidRPr="00431B27">
        <w:rPr>
          <w:b/>
          <w:bCs/>
        </w:rPr>
        <w:t>KESKKOND</w:t>
      </w:r>
    </w:p>
    <w:p w14:paraId="47CDF55D" w14:textId="77777777" w:rsidR="004F242E" w:rsidRDefault="004F242E" w:rsidP="004F242E">
      <w:pPr>
        <w:jc w:val="both"/>
      </w:pPr>
      <w:r w:rsidRPr="00DD37C6">
        <w:t xml:space="preserve"> </w:t>
      </w:r>
      <w:r>
        <w:t>prioriteetsuse järjekorras, mille alla kuuluvad järgmised teemad: jäätmemajandus, looduskaitse, vesi, välisõhk, muinsuskaitse</w:t>
      </w:r>
    </w:p>
    <w:p w14:paraId="434ABE30" w14:textId="77777777" w:rsidR="004F242E" w:rsidRDefault="004F242E" w:rsidP="004F24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016"/>
        <w:gridCol w:w="1772"/>
        <w:gridCol w:w="2764"/>
      </w:tblGrid>
      <w:tr w:rsidR="004F242E" w14:paraId="7CD7A8BB" w14:textId="77777777" w:rsidTr="00F264AC">
        <w:tc>
          <w:tcPr>
            <w:tcW w:w="510" w:type="dxa"/>
            <w:shd w:val="clear" w:color="auto" w:fill="auto"/>
          </w:tcPr>
          <w:p w14:paraId="256F0344" w14:textId="77777777" w:rsidR="004F242E" w:rsidRDefault="004F242E" w:rsidP="00F264AC">
            <w:r>
              <w:t>Jrk</w:t>
            </w:r>
          </w:p>
        </w:tc>
        <w:tc>
          <w:tcPr>
            <w:tcW w:w="4138" w:type="dxa"/>
            <w:shd w:val="clear" w:color="auto" w:fill="auto"/>
          </w:tcPr>
          <w:p w14:paraId="2EDD1AA6" w14:textId="77777777" w:rsidR="004F242E" w:rsidRDefault="004F242E" w:rsidP="00F264AC">
            <w:r>
              <w:t xml:space="preserve">Objektid </w:t>
            </w:r>
          </w:p>
        </w:tc>
        <w:tc>
          <w:tcPr>
            <w:tcW w:w="1802" w:type="dxa"/>
            <w:shd w:val="clear" w:color="auto" w:fill="auto"/>
          </w:tcPr>
          <w:p w14:paraId="73542F10" w14:textId="77777777" w:rsidR="004F242E" w:rsidRDefault="004F242E" w:rsidP="00F264AC">
            <w:r>
              <w:t>Orienteeruv maksumus EUR</w:t>
            </w:r>
          </w:p>
        </w:tc>
        <w:tc>
          <w:tcPr>
            <w:tcW w:w="2804" w:type="dxa"/>
            <w:shd w:val="clear" w:color="auto" w:fill="auto"/>
          </w:tcPr>
          <w:p w14:paraId="7F9E7411" w14:textId="77777777" w:rsidR="004F242E" w:rsidRDefault="004F242E" w:rsidP="00F264AC">
            <w:r>
              <w:t>Võimalikud finantseerimisallikad</w:t>
            </w:r>
          </w:p>
        </w:tc>
      </w:tr>
      <w:tr w:rsidR="004F242E" w14:paraId="52A5EC84" w14:textId="77777777" w:rsidTr="00F264AC">
        <w:tc>
          <w:tcPr>
            <w:tcW w:w="510" w:type="dxa"/>
            <w:shd w:val="clear" w:color="auto" w:fill="auto"/>
          </w:tcPr>
          <w:p w14:paraId="7871182C" w14:textId="77777777" w:rsidR="004F242E" w:rsidRDefault="004F242E" w:rsidP="00F264AC">
            <w:r>
              <w:t>1.</w:t>
            </w:r>
          </w:p>
        </w:tc>
        <w:tc>
          <w:tcPr>
            <w:tcW w:w="4138" w:type="dxa"/>
            <w:shd w:val="clear" w:color="auto" w:fill="auto"/>
          </w:tcPr>
          <w:p w14:paraId="25B95522" w14:textId="77777777" w:rsidR="004F242E" w:rsidRDefault="004F242E" w:rsidP="00F264AC">
            <w:r>
              <w:t>Loksa bussiterminali renoveerimine – Muinsuskaitseametiga kooskõlastatud ehitusprojekt olemas</w:t>
            </w:r>
          </w:p>
        </w:tc>
        <w:tc>
          <w:tcPr>
            <w:tcW w:w="1802" w:type="dxa"/>
            <w:shd w:val="clear" w:color="auto" w:fill="auto"/>
          </w:tcPr>
          <w:p w14:paraId="5203CAA6" w14:textId="77777777" w:rsidR="004F242E" w:rsidRDefault="004F242E" w:rsidP="00F264AC">
            <w:r>
              <w:t>370 000</w:t>
            </w:r>
          </w:p>
        </w:tc>
        <w:tc>
          <w:tcPr>
            <w:tcW w:w="2804" w:type="dxa"/>
            <w:shd w:val="clear" w:color="auto" w:fill="auto"/>
          </w:tcPr>
          <w:p w14:paraId="76821F36" w14:textId="77777777" w:rsidR="004F242E" w:rsidRDefault="004F242E" w:rsidP="00F264AC">
            <w:r>
              <w:t>KOV, riik, toetusmeetmed</w:t>
            </w:r>
          </w:p>
          <w:p w14:paraId="78F463CF" w14:textId="77777777" w:rsidR="004F242E" w:rsidRDefault="004F242E" w:rsidP="00F264AC"/>
        </w:tc>
      </w:tr>
      <w:tr w:rsidR="004F242E" w14:paraId="2BD68078" w14:textId="77777777" w:rsidTr="00F264AC">
        <w:tc>
          <w:tcPr>
            <w:tcW w:w="510" w:type="dxa"/>
            <w:shd w:val="clear" w:color="auto" w:fill="auto"/>
          </w:tcPr>
          <w:p w14:paraId="426F6895" w14:textId="77777777" w:rsidR="004F242E" w:rsidRDefault="004F242E" w:rsidP="00F264AC">
            <w:r>
              <w:t>2.</w:t>
            </w:r>
          </w:p>
        </w:tc>
        <w:tc>
          <w:tcPr>
            <w:tcW w:w="4138" w:type="dxa"/>
            <w:shd w:val="clear" w:color="auto" w:fill="auto"/>
          </w:tcPr>
          <w:p w14:paraId="470BF3CB" w14:textId="77777777" w:rsidR="004F242E" w:rsidRDefault="004F242E" w:rsidP="00F264AC">
            <w:r>
              <w:t>Linna ÜVK II järk, projekteerimine , ehitus</w:t>
            </w:r>
          </w:p>
        </w:tc>
        <w:tc>
          <w:tcPr>
            <w:tcW w:w="1802" w:type="dxa"/>
            <w:shd w:val="clear" w:color="auto" w:fill="auto"/>
          </w:tcPr>
          <w:p w14:paraId="3094A084" w14:textId="77777777" w:rsidR="004F242E" w:rsidRDefault="004F242E" w:rsidP="00F264AC">
            <w:r>
              <w:t>2 500 000</w:t>
            </w:r>
          </w:p>
        </w:tc>
        <w:tc>
          <w:tcPr>
            <w:tcW w:w="2804" w:type="dxa"/>
            <w:shd w:val="clear" w:color="auto" w:fill="auto"/>
          </w:tcPr>
          <w:p w14:paraId="50DEC5C3" w14:textId="77777777" w:rsidR="004F242E" w:rsidRDefault="004F242E" w:rsidP="00F264AC">
            <w:r>
              <w:t>KOV, riik, toetusmeetmed</w:t>
            </w:r>
          </w:p>
          <w:p w14:paraId="0D55B391" w14:textId="77777777" w:rsidR="004F242E" w:rsidRDefault="004F242E" w:rsidP="00F264AC"/>
        </w:tc>
      </w:tr>
      <w:tr w:rsidR="004F242E" w14:paraId="3D748074" w14:textId="77777777" w:rsidTr="00F264AC">
        <w:tc>
          <w:tcPr>
            <w:tcW w:w="510" w:type="dxa"/>
            <w:shd w:val="clear" w:color="auto" w:fill="auto"/>
          </w:tcPr>
          <w:p w14:paraId="5F0B374F" w14:textId="77777777" w:rsidR="004F242E" w:rsidRDefault="004F242E" w:rsidP="00F264AC">
            <w:r>
              <w:t>3.</w:t>
            </w:r>
          </w:p>
        </w:tc>
        <w:tc>
          <w:tcPr>
            <w:tcW w:w="4138" w:type="dxa"/>
            <w:shd w:val="clear" w:color="auto" w:fill="auto"/>
          </w:tcPr>
          <w:p w14:paraId="4C55C8FC" w14:textId="77777777" w:rsidR="004F242E" w:rsidRDefault="004F242E" w:rsidP="00F264AC">
            <w:r>
              <w:t>Sadevee süsteemide rekonstrueerimine</w:t>
            </w:r>
          </w:p>
        </w:tc>
        <w:tc>
          <w:tcPr>
            <w:tcW w:w="1802" w:type="dxa"/>
            <w:shd w:val="clear" w:color="auto" w:fill="auto"/>
          </w:tcPr>
          <w:p w14:paraId="120C4BFC" w14:textId="77777777" w:rsidR="004F242E" w:rsidRDefault="004F242E" w:rsidP="00F264AC">
            <w:r>
              <w:t>365 000</w:t>
            </w:r>
          </w:p>
        </w:tc>
        <w:tc>
          <w:tcPr>
            <w:tcW w:w="2804" w:type="dxa"/>
            <w:shd w:val="clear" w:color="auto" w:fill="auto"/>
          </w:tcPr>
          <w:p w14:paraId="7CCBAD41" w14:textId="77777777" w:rsidR="004F242E" w:rsidRDefault="004F242E" w:rsidP="00F264AC">
            <w:r>
              <w:t>KOV, riik, toetusmeetmed</w:t>
            </w:r>
          </w:p>
          <w:p w14:paraId="2CC284FC" w14:textId="77777777" w:rsidR="004F242E" w:rsidRDefault="004F242E" w:rsidP="00F264AC"/>
        </w:tc>
      </w:tr>
    </w:tbl>
    <w:p w14:paraId="3970B1DD" w14:textId="77777777" w:rsidR="004F242E" w:rsidRDefault="004F242E" w:rsidP="004F242E"/>
    <w:p w14:paraId="33644F51" w14:textId="77777777" w:rsidR="004F242E" w:rsidRPr="00431B27" w:rsidRDefault="004F242E" w:rsidP="004F242E">
      <w:pPr>
        <w:jc w:val="both"/>
        <w:rPr>
          <w:b/>
          <w:bCs/>
        </w:rPr>
      </w:pPr>
      <w:r w:rsidRPr="00431B27">
        <w:rPr>
          <w:b/>
          <w:bCs/>
        </w:rPr>
        <w:t>TURISM</w:t>
      </w:r>
    </w:p>
    <w:p w14:paraId="2A439CB6" w14:textId="77777777" w:rsidR="004F242E" w:rsidRDefault="004F242E" w:rsidP="004F242E">
      <w:pPr>
        <w:jc w:val="both"/>
      </w:pPr>
      <w:r w:rsidRPr="00DD37C6">
        <w:t xml:space="preserve"> </w:t>
      </w:r>
      <w:r>
        <w:t xml:space="preserve">prioriteetsuse järjekorras, mille alla kuuluvad järgmised teemad: piirkonna </w:t>
      </w:r>
      <w:proofErr w:type="spellStart"/>
      <w:r>
        <w:t>turundamine</w:t>
      </w:r>
      <w:proofErr w:type="spellEnd"/>
      <w:r>
        <w:t>, teenuste arendamine, jätkusuutlikkuse tagamine</w:t>
      </w:r>
    </w:p>
    <w:p w14:paraId="7EDFB420" w14:textId="77777777" w:rsidR="004F242E" w:rsidRDefault="004F242E" w:rsidP="004F24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4021"/>
        <w:gridCol w:w="1701"/>
        <w:gridCol w:w="2801"/>
      </w:tblGrid>
      <w:tr w:rsidR="004F242E" w14:paraId="12D29693" w14:textId="77777777" w:rsidTr="006C7570">
        <w:tc>
          <w:tcPr>
            <w:tcW w:w="510" w:type="dxa"/>
            <w:shd w:val="clear" w:color="auto" w:fill="auto"/>
          </w:tcPr>
          <w:p w14:paraId="670E30CD" w14:textId="77777777" w:rsidR="004F242E" w:rsidRDefault="004F242E" w:rsidP="00F264AC">
            <w:r>
              <w:t>Jrk</w:t>
            </w:r>
          </w:p>
        </w:tc>
        <w:tc>
          <w:tcPr>
            <w:tcW w:w="4021" w:type="dxa"/>
            <w:shd w:val="clear" w:color="auto" w:fill="auto"/>
          </w:tcPr>
          <w:p w14:paraId="26730802" w14:textId="77777777" w:rsidR="004F242E" w:rsidRDefault="004F242E" w:rsidP="00F264AC">
            <w:r>
              <w:t>Objekt</w:t>
            </w:r>
          </w:p>
        </w:tc>
        <w:tc>
          <w:tcPr>
            <w:tcW w:w="1701" w:type="dxa"/>
            <w:shd w:val="clear" w:color="auto" w:fill="auto"/>
          </w:tcPr>
          <w:p w14:paraId="2606FEE8" w14:textId="77777777" w:rsidR="004F242E" w:rsidRDefault="004F242E" w:rsidP="00F264AC">
            <w:r>
              <w:t>Orienteeruv maksumus EUR</w:t>
            </w:r>
          </w:p>
        </w:tc>
        <w:tc>
          <w:tcPr>
            <w:tcW w:w="2801" w:type="dxa"/>
            <w:shd w:val="clear" w:color="auto" w:fill="auto"/>
          </w:tcPr>
          <w:p w14:paraId="756DDD60" w14:textId="77777777" w:rsidR="004F242E" w:rsidRDefault="004F242E" w:rsidP="00F264AC">
            <w:r>
              <w:t>Võimalikud finantseerimisallikad</w:t>
            </w:r>
          </w:p>
        </w:tc>
      </w:tr>
      <w:tr w:rsidR="004F242E" w14:paraId="0856A9E0" w14:textId="77777777" w:rsidTr="006C7570">
        <w:tc>
          <w:tcPr>
            <w:tcW w:w="510" w:type="dxa"/>
            <w:shd w:val="clear" w:color="auto" w:fill="auto"/>
          </w:tcPr>
          <w:p w14:paraId="33E7520E" w14:textId="77777777" w:rsidR="004F242E" w:rsidRDefault="004F242E" w:rsidP="00F264AC">
            <w:r>
              <w:t>1.</w:t>
            </w:r>
          </w:p>
        </w:tc>
        <w:tc>
          <w:tcPr>
            <w:tcW w:w="4021" w:type="dxa"/>
            <w:shd w:val="clear" w:color="auto" w:fill="auto"/>
          </w:tcPr>
          <w:p w14:paraId="4C43B5F5" w14:textId="77777777" w:rsidR="004F242E" w:rsidRDefault="004F242E" w:rsidP="00F264AC">
            <w:r>
              <w:t>Loksa ranna-ala detailplaneeringu koostamine</w:t>
            </w:r>
          </w:p>
        </w:tc>
        <w:tc>
          <w:tcPr>
            <w:tcW w:w="1701" w:type="dxa"/>
            <w:shd w:val="clear" w:color="auto" w:fill="auto"/>
          </w:tcPr>
          <w:p w14:paraId="5CA84DCC" w14:textId="77777777" w:rsidR="004F242E" w:rsidRDefault="004F242E" w:rsidP="00F264AC">
            <w:r>
              <w:t>70 000</w:t>
            </w:r>
          </w:p>
        </w:tc>
        <w:tc>
          <w:tcPr>
            <w:tcW w:w="2801" w:type="dxa"/>
            <w:shd w:val="clear" w:color="auto" w:fill="auto"/>
          </w:tcPr>
          <w:p w14:paraId="3FBD6420" w14:textId="77777777" w:rsidR="004F242E" w:rsidRDefault="004F242E" w:rsidP="00F264AC">
            <w:r>
              <w:t>KOV, riik, toetusmeetmed</w:t>
            </w:r>
          </w:p>
          <w:p w14:paraId="5FB6F15F" w14:textId="77777777" w:rsidR="004F242E" w:rsidRDefault="004F242E" w:rsidP="00F264AC"/>
        </w:tc>
      </w:tr>
      <w:tr w:rsidR="004F242E" w14:paraId="62146E4D" w14:textId="77777777" w:rsidTr="006C7570">
        <w:tc>
          <w:tcPr>
            <w:tcW w:w="510" w:type="dxa"/>
            <w:shd w:val="clear" w:color="auto" w:fill="auto"/>
          </w:tcPr>
          <w:p w14:paraId="7FBF9A1D" w14:textId="77777777" w:rsidR="004F242E" w:rsidRDefault="004F242E" w:rsidP="00F264AC">
            <w:r>
              <w:t>2.</w:t>
            </w:r>
          </w:p>
        </w:tc>
        <w:tc>
          <w:tcPr>
            <w:tcW w:w="4021" w:type="dxa"/>
            <w:shd w:val="clear" w:color="auto" w:fill="auto"/>
          </w:tcPr>
          <w:p w14:paraId="74883D06" w14:textId="77777777" w:rsidR="004F242E" w:rsidRDefault="004F242E" w:rsidP="00F264AC">
            <w:r>
              <w:t>Supelranna teenindushoone rajamine</w:t>
            </w:r>
          </w:p>
          <w:p w14:paraId="2999FE00" w14:textId="77777777" w:rsidR="004F242E" w:rsidRDefault="004F242E" w:rsidP="00F264AC"/>
        </w:tc>
        <w:tc>
          <w:tcPr>
            <w:tcW w:w="1701" w:type="dxa"/>
            <w:shd w:val="clear" w:color="auto" w:fill="auto"/>
          </w:tcPr>
          <w:p w14:paraId="13B2125B" w14:textId="77777777" w:rsidR="004F242E" w:rsidRDefault="004F242E" w:rsidP="00F264AC">
            <w:r>
              <w:t>500 000</w:t>
            </w:r>
          </w:p>
        </w:tc>
        <w:tc>
          <w:tcPr>
            <w:tcW w:w="2801" w:type="dxa"/>
            <w:shd w:val="clear" w:color="auto" w:fill="auto"/>
          </w:tcPr>
          <w:p w14:paraId="3176E40F" w14:textId="77777777" w:rsidR="004F242E" w:rsidRDefault="004F242E" w:rsidP="00F264AC">
            <w:r>
              <w:t>KOV, riik, toetusmeetmed</w:t>
            </w:r>
          </w:p>
          <w:p w14:paraId="3917D35D" w14:textId="77777777" w:rsidR="004F242E" w:rsidRDefault="004F242E" w:rsidP="00F264AC"/>
        </w:tc>
      </w:tr>
      <w:tr w:rsidR="004F242E" w14:paraId="76F0C315" w14:textId="77777777" w:rsidTr="006C7570">
        <w:tc>
          <w:tcPr>
            <w:tcW w:w="510" w:type="dxa"/>
            <w:shd w:val="clear" w:color="auto" w:fill="auto"/>
          </w:tcPr>
          <w:p w14:paraId="44D85FCE" w14:textId="77777777" w:rsidR="004F242E" w:rsidRDefault="004F242E" w:rsidP="00F264AC">
            <w:r>
              <w:t>3.</w:t>
            </w:r>
          </w:p>
        </w:tc>
        <w:tc>
          <w:tcPr>
            <w:tcW w:w="4021" w:type="dxa"/>
            <w:shd w:val="clear" w:color="auto" w:fill="auto"/>
          </w:tcPr>
          <w:p w14:paraId="3BE047E4" w14:textId="77777777" w:rsidR="004F242E" w:rsidRDefault="004F242E" w:rsidP="00F264AC">
            <w:r>
              <w:t>Kalevlaste Maleva mälestusmärgi püstitamine ja olemasolevate mälestusmärkide renoveerimine ning korrastamine</w:t>
            </w:r>
          </w:p>
        </w:tc>
        <w:tc>
          <w:tcPr>
            <w:tcW w:w="1701" w:type="dxa"/>
            <w:shd w:val="clear" w:color="auto" w:fill="auto"/>
          </w:tcPr>
          <w:p w14:paraId="2632B871" w14:textId="77777777" w:rsidR="004F242E" w:rsidRDefault="004F242E" w:rsidP="00F264AC">
            <w:r>
              <w:t>90 000</w:t>
            </w:r>
          </w:p>
        </w:tc>
        <w:tc>
          <w:tcPr>
            <w:tcW w:w="2801" w:type="dxa"/>
            <w:shd w:val="clear" w:color="auto" w:fill="auto"/>
          </w:tcPr>
          <w:p w14:paraId="02DA8CE3" w14:textId="77777777" w:rsidR="004F242E" w:rsidRDefault="004F242E" w:rsidP="00F264AC">
            <w:r>
              <w:t>KOV, riik, toetusmeetmed</w:t>
            </w:r>
          </w:p>
          <w:p w14:paraId="155B9F08" w14:textId="77777777" w:rsidR="004F242E" w:rsidRDefault="004F242E" w:rsidP="00F264AC"/>
        </w:tc>
      </w:tr>
    </w:tbl>
    <w:p w14:paraId="567D2689" w14:textId="72A143E8" w:rsidR="00983736" w:rsidRDefault="00983736" w:rsidP="00431B27">
      <w:pPr>
        <w:pStyle w:val="Vahedeta"/>
        <w:rPr>
          <w:sz w:val="24"/>
          <w:szCs w:val="24"/>
        </w:rPr>
      </w:pPr>
    </w:p>
    <w:p w14:paraId="2FB70083" w14:textId="77777777" w:rsidR="00983736" w:rsidRDefault="00983736">
      <w:pPr>
        <w:spacing w:after="200" w:line="276" w:lineRule="auto"/>
        <w:rPr>
          <w:rFonts w:ascii="Calibri" w:eastAsia="Calibri" w:hAnsi="Calibri"/>
          <w:lang w:eastAsia="en-US"/>
        </w:rPr>
      </w:pPr>
      <w:r>
        <w:br w:type="page"/>
      </w:r>
    </w:p>
    <w:p w14:paraId="252EDE81" w14:textId="77777777" w:rsidR="004F242E" w:rsidRDefault="004F242E" w:rsidP="004F242E">
      <w:pPr>
        <w:jc w:val="right"/>
      </w:pPr>
      <w:r>
        <w:lastRenderedPageBreak/>
        <w:t>KINNITATUD</w:t>
      </w:r>
    </w:p>
    <w:p w14:paraId="121AC02D" w14:textId="77777777" w:rsidR="004F242E" w:rsidRDefault="004F242E" w:rsidP="004F242E">
      <w:pPr>
        <w:jc w:val="right"/>
      </w:pPr>
      <w:r w:rsidRPr="00023417">
        <w:rPr>
          <w:highlight w:val="yellow"/>
        </w:rPr>
        <w:t>Loksa Linnavolikogu xx.02.2020 otsusega nr x</w:t>
      </w:r>
    </w:p>
    <w:p w14:paraId="274B3280" w14:textId="77777777" w:rsidR="004F242E" w:rsidRPr="00AB7238" w:rsidRDefault="004F242E" w:rsidP="004F242E">
      <w:pPr>
        <w:jc w:val="right"/>
      </w:pPr>
      <w:r w:rsidRPr="00AB7238">
        <w:t>LISA 2</w:t>
      </w:r>
    </w:p>
    <w:p w14:paraId="0ADD1C2A" w14:textId="77777777" w:rsidR="004F242E" w:rsidRDefault="004F242E" w:rsidP="004F242E">
      <w:pPr>
        <w:pStyle w:val="Vahedeta"/>
        <w:rPr>
          <w:sz w:val="24"/>
          <w:szCs w:val="24"/>
        </w:rPr>
      </w:pPr>
    </w:p>
    <w:p w14:paraId="5F8E2B8E" w14:textId="77777777" w:rsidR="004F242E" w:rsidRPr="00E32102" w:rsidRDefault="004F242E" w:rsidP="004F242E">
      <w:pPr>
        <w:jc w:val="center"/>
      </w:pPr>
      <w:r w:rsidRPr="00E32102">
        <w:rPr>
          <w:b/>
          <w:bCs/>
        </w:rPr>
        <w:t>Harju maakonna arengustrateegia 2035+ raames aastateks 2020-2023 Loksa linna omavalitsuse piire ulatuva mõjuga objektide nimekiri</w:t>
      </w:r>
    </w:p>
    <w:p w14:paraId="6C29DE8B" w14:textId="77777777" w:rsidR="004F242E" w:rsidRPr="00E32102" w:rsidRDefault="004F242E" w:rsidP="004F242E"/>
    <w:p w14:paraId="1D4B7348" w14:textId="77777777" w:rsidR="004F242E" w:rsidRPr="00E32102" w:rsidRDefault="004F242E" w:rsidP="004F242E">
      <w:pPr>
        <w:rPr>
          <w:b/>
          <w:bCs/>
        </w:rPr>
      </w:pPr>
      <w:r w:rsidRPr="00E32102">
        <w:rPr>
          <w:b/>
          <w:bCs/>
        </w:rPr>
        <w:t>Tegevuskavasse esitatav tegevus 2020. aastal</w:t>
      </w:r>
    </w:p>
    <w:p w14:paraId="72926380" w14:textId="77777777" w:rsidR="004F242E" w:rsidRPr="00E32102" w:rsidRDefault="004F242E" w:rsidP="004F242E">
      <w:pPr>
        <w:pStyle w:val="Loendilik"/>
        <w:rPr>
          <w:b/>
          <w:bCs/>
        </w:rPr>
      </w:pPr>
    </w:p>
    <w:tbl>
      <w:tblPr>
        <w:tblStyle w:val="Kontuurtabel"/>
        <w:tblW w:w="0" w:type="auto"/>
        <w:tblLook w:val="04A0" w:firstRow="1" w:lastRow="0" w:firstColumn="1" w:lastColumn="0" w:noHBand="0" w:noVBand="1"/>
      </w:tblPr>
      <w:tblGrid>
        <w:gridCol w:w="1777"/>
        <w:gridCol w:w="7285"/>
      </w:tblGrid>
      <w:tr w:rsidR="004F242E" w:rsidRPr="00E32102" w14:paraId="5103F61F" w14:textId="77777777" w:rsidTr="00F264AC">
        <w:tc>
          <w:tcPr>
            <w:tcW w:w="0" w:type="auto"/>
          </w:tcPr>
          <w:p w14:paraId="7500173D" w14:textId="77777777" w:rsidR="004F242E" w:rsidRPr="00E32102" w:rsidRDefault="004F242E" w:rsidP="00F264AC">
            <w:r w:rsidRPr="00E32102">
              <w:t xml:space="preserve">Esitaja </w:t>
            </w:r>
          </w:p>
        </w:tc>
        <w:tc>
          <w:tcPr>
            <w:tcW w:w="0" w:type="auto"/>
          </w:tcPr>
          <w:p w14:paraId="1F88752D" w14:textId="77777777" w:rsidR="004F242E" w:rsidRPr="00E32102" w:rsidRDefault="004F242E" w:rsidP="00F264AC">
            <w:pPr>
              <w:rPr>
                <w:b/>
                <w:bCs/>
              </w:rPr>
            </w:pPr>
            <w:r w:rsidRPr="00E32102">
              <w:rPr>
                <w:b/>
                <w:bCs/>
              </w:rPr>
              <w:t>Loksa Linnavalitsus</w:t>
            </w:r>
          </w:p>
        </w:tc>
      </w:tr>
      <w:tr w:rsidR="004F242E" w:rsidRPr="00E32102" w14:paraId="19FC9AA5" w14:textId="77777777" w:rsidTr="00F264AC">
        <w:tc>
          <w:tcPr>
            <w:tcW w:w="0" w:type="auto"/>
          </w:tcPr>
          <w:p w14:paraId="2005D4A3" w14:textId="77777777" w:rsidR="004F242E" w:rsidRPr="00E32102" w:rsidRDefault="004F242E" w:rsidP="00F264AC">
            <w:r w:rsidRPr="00E32102">
              <w:t>Tegevuse elluviija</w:t>
            </w:r>
          </w:p>
        </w:tc>
        <w:tc>
          <w:tcPr>
            <w:tcW w:w="0" w:type="auto"/>
          </w:tcPr>
          <w:p w14:paraId="1ABB2EBC" w14:textId="77777777" w:rsidR="004F242E" w:rsidRPr="00E32102" w:rsidRDefault="004F242E" w:rsidP="00F264AC">
            <w:r w:rsidRPr="00E32102">
              <w:t>Loksa Linnavalitsus</w:t>
            </w:r>
          </w:p>
        </w:tc>
      </w:tr>
      <w:tr w:rsidR="004F242E" w:rsidRPr="00E32102" w14:paraId="3DB135A6" w14:textId="77777777" w:rsidTr="00F264AC">
        <w:tc>
          <w:tcPr>
            <w:tcW w:w="0" w:type="auto"/>
          </w:tcPr>
          <w:p w14:paraId="0AC57633" w14:textId="77777777" w:rsidR="004F242E" w:rsidRPr="00E32102" w:rsidRDefault="004F242E" w:rsidP="00F264AC">
            <w:r w:rsidRPr="00E32102">
              <w:t>Partnerid</w:t>
            </w:r>
          </w:p>
        </w:tc>
        <w:tc>
          <w:tcPr>
            <w:tcW w:w="0" w:type="auto"/>
          </w:tcPr>
          <w:p w14:paraId="5454363A" w14:textId="77777777" w:rsidR="004F242E" w:rsidRPr="00E32102" w:rsidRDefault="004F242E" w:rsidP="00F264AC"/>
        </w:tc>
      </w:tr>
      <w:tr w:rsidR="004F242E" w:rsidRPr="00E32102" w14:paraId="4751529F" w14:textId="77777777" w:rsidTr="00F264AC">
        <w:tc>
          <w:tcPr>
            <w:tcW w:w="0" w:type="auto"/>
          </w:tcPr>
          <w:p w14:paraId="5263EE55" w14:textId="77777777" w:rsidR="004F242E" w:rsidRPr="00E32102" w:rsidRDefault="004F242E" w:rsidP="00F264AC">
            <w:r w:rsidRPr="00E32102">
              <w:t>Tegevuse nimetus</w:t>
            </w:r>
          </w:p>
        </w:tc>
        <w:tc>
          <w:tcPr>
            <w:tcW w:w="0" w:type="auto"/>
          </w:tcPr>
          <w:p w14:paraId="5EBB023A" w14:textId="77777777" w:rsidR="004F242E" w:rsidRPr="00E32102" w:rsidRDefault="004F242E" w:rsidP="00F264AC">
            <w:pPr>
              <w:rPr>
                <w:b/>
                <w:bCs/>
              </w:rPr>
            </w:pPr>
            <w:r w:rsidRPr="00E32102">
              <w:rPr>
                <w:b/>
                <w:bCs/>
              </w:rPr>
              <w:t>Loksa bussi</w:t>
            </w:r>
            <w:r>
              <w:rPr>
                <w:b/>
                <w:bCs/>
              </w:rPr>
              <w:t>terminali</w:t>
            </w:r>
            <w:r w:rsidRPr="00E32102">
              <w:rPr>
                <w:b/>
                <w:bCs/>
              </w:rPr>
              <w:t xml:space="preserve"> rekonstrueerimine</w:t>
            </w:r>
          </w:p>
        </w:tc>
      </w:tr>
      <w:tr w:rsidR="004F242E" w:rsidRPr="00E32102" w14:paraId="52386085" w14:textId="77777777" w:rsidTr="00F264AC">
        <w:tc>
          <w:tcPr>
            <w:tcW w:w="0" w:type="auto"/>
          </w:tcPr>
          <w:p w14:paraId="15DB78A7" w14:textId="77777777" w:rsidR="004F242E" w:rsidRPr="00E32102" w:rsidRDefault="004F242E" w:rsidP="00F264AC">
            <w:r w:rsidRPr="00E32102">
              <w:t xml:space="preserve">Tegevuse kirjeldus, eesmärk ja tehtavad tööd </w:t>
            </w:r>
          </w:p>
        </w:tc>
        <w:tc>
          <w:tcPr>
            <w:tcW w:w="0" w:type="auto"/>
          </w:tcPr>
          <w:p w14:paraId="1FB05ECF" w14:textId="77777777" w:rsidR="004F242E" w:rsidRPr="00E32102" w:rsidRDefault="004F242E" w:rsidP="00F264AC">
            <w:pPr>
              <w:autoSpaceDE w:val="0"/>
              <w:autoSpaceDN w:val="0"/>
              <w:adjustRightInd w:val="0"/>
              <w:ind w:right="-113"/>
            </w:pPr>
            <w:r w:rsidRPr="00E32102">
              <w:t xml:space="preserve">Loksa bussijaam on vaja võtta taaskasutusele bussiterminalina, nõutele vastava ruumilahenduse, kaasaegsete insenertehniliste kommunikatsioonide, reisijatele turvalise ja mugava keskkonnaga. </w:t>
            </w:r>
          </w:p>
          <w:p w14:paraId="4C31F142" w14:textId="77777777" w:rsidR="004F242E" w:rsidRPr="00E32102" w:rsidRDefault="004F242E" w:rsidP="00F264AC">
            <w:pPr>
              <w:autoSpaceDE w:val="0"/>
              <w:autoSpaceDN w:val="0"/>
              <w:adjustRightInd w:val="0"/>
            </w:pPr>
            <w:r w:rsidRPr="00E32102">
              <w:t xml:space="preserve">Otseseks eesmärgiks on linnasüdames paikneva ajaloolise Loksa autobussijaama (valmis 1939.aastal, tunnistatud 15.10.2014 kultuurimälestiseks, ministri käskkirjaga nr 254) hoone rekonstrueerimine elanikkonda rahuldava kaasaegse ühistranspordi korraldamiseks ja arendamiseks, sealhulgas täiendavate bussiühenduste </w:t>
            </w:r>
            <w:r w:rsidRPr="0088031D">
              <w:t>avami</w:t>
            </w:r>
            <w:r w:rsidRPr="00E32102">
              <w:t xml:space="preserve">seks erinevate piirkondadega Eestis ja välismaal. </w:t>
            </w:r>
          </w:p>
          <w:p w14:paraId="33014473" w14:textId="77777777" w:rsidR="004F242E" w:rsidRPr="00E32102" w:rsidRDefault="004F242E" w:rsidP="00F264AC">
            <w:pPr>
              <w:autoSpaceDE w:val="0"/>
              <w:autoSpaceDN w:val="0"/>
              <w:adjustRightInd w:val="0"/>
            </w:pPr>
            <w:r w:rsidRPr="00E32102">
              <w:t xml:space="preserve">Hoone rekonstrueerimise põhiprojekt on olemas. Projekti koostas Projektgrupp Rosenberg OÜ. </w:t>
            </w:r>
          </w:p>
          <w:p w14:paraId="52ABB097" w14:textId="77777777" w:rsidR="004F242E" w:rsidRPr="00E32102" w:rsidRDefault="004F242E" w:rsidP="00F264AC">
            <w:pPr>
              <w:autoSpaceDE w:val="0"/>
              <w:autoSpaceDN w:val="0"/>
              <w:adjustRightInd w:val="0"/>
            </w:pPr>
            <w:r w:rsidRPr="00E32102">
              <w:t>Tegevuse käigus:</w:t>
            </w:r>
          </w:p>
          <w:p w14:paraId="1FA26F44" w14:textId="77777777" w:rsidR="004F242E" w:rsidRPr="00E32102" w:rsidRDefault="004F242E" w:rsidP="00F264AC">
            <w:pPr>
              <w:autoSpaceDE w:val="0"/>
              <w:autoSpaceDN w:val="0"/>
              <w:adjustRightInd w:val="0"/>
            </w:pPr>
            <w:r w:rsidRPr="00E32102">
              <w:t>-taastatakse bussijaama ruumid esialgse planeeringu järgi;</w:t>
            </w:r>
          </w:p>
          <w:p w14:paraId="35935873" w14:textId="77777777" w:rsidR="004F242E" w:rsidRPr="00E32102" w:rsidRDefault="004F242E" w:rsidP="00F264AC">
            <w:pPr>
              <w:autoSpaceDE w:val="0"/>
              <w:autoSpaceDN w:val="0"/>
              <w:adjustRightInd w:val="0"/>
            </w:pPr>
            <w:r w:rsidRPr="00E32102">
              <w:t>-</w:t>
            </w:r>
            <w:r>
              <w:t xml:space="preserve">taastatakse endisel kujul hoone </w:t>
            </w:r>
            <w:proofErr w:type="spellStart"/>
            <w:r>
              <w:t>välispiirded</w:t>
            </w:r>
            <w:proofErr w:type="spellEnd"/>
            <w:r>
              <w:t xml:space="preserve"> ja -konstruktsioonid (</w:t>
            </w:r>
            <w:r w:rsidRPr="00E32102">
              <w:t>restaureeritakse</w:t>
            </w:r>
            <w:r>
              <w:t xml:space="preserve"> välisseinad, aknad, uksed, garaaživäravad, hoonele iseloomulikud fassaadielemendid, </w:t>
            </w:r>
            <w:r w:rsidRPr="00E32102">
              <w:t>proteesitakse katuse</w:t>
            </w:r>
            <w:r>
              <w:t>-</w:t>
            </w:r>
            <w:r w:rsidRPr="00E32102">
              <w:t xml:space="preserve"> ja vahelaekonstruktsioonid, paigaldatakse uus valtsplekist katusekate</w:t>
            </w:r>
            <w:r>
              <w:t>);</w:t>
            </w:r>
          </w:p>
          <w:p w14:paraId="70B4F7F6" w14:textId="77777777" w:rsidR="004F242E" w:rsidRPr="00E32102" w:rsidRDefault="004F242E" w:rsidP="00F264AC">
            <w:pPr>
              <w:autoSpaceDE w:val="0"/>
              <w:autoSpaceDN w:val="0"/>
              <w:adjustRightInd w:val="0"/>
            </w:pPr>
            <w:r w:rsidRPr="00E32102">
              <w:t>-sisustatakse ruumid;</w:t>
            </w:r>
          </w:p>
          <w:p w14:paraId="69997D71" w14:textId="77777777" w:rsidR="004F242E" w:rsidRPr="00E32102" w:rsidRDefault="004F242E" w:rsidP="00F264AC">
            <w:pPr>
              <w:autoSpaceDE w:val="0"/>
              <w:autoSpaceDN w:val="0"/>
              <w:adjustRightInd w:val="0"/>
            </w:pPr>
            <w:r w:rsidRPr="00E32102">
              <w:t>-ehitatakse välja avalik tualettruum;</w:t>
            </w:r>
          </w:p>
          <w:p w14:paraId="406E599A" w14:textId="77777777" w:rsidR="004F242E" w:rsidRPr="00E32102" w:rsidRDefault="004F242E" w:rsidP="00F264AC">
            <w:pPr>
              <w:autoSpaceDE w:val="0"/>
              <w:autoSpaceDN w:val="0"/>
              <w:adjustRightInd w:val="0"/>
            </w:pPr>
            <w:r w:rsidRPr="00E32102">
              <w:t>-välja paigaldatakse uued istepingid ja prügiurnid. Uuendatakse ja täiendatakse peatuskohtadel välisvalgustust</w:t>
            </w:r>
            <w:r>
              <w:t>, sh</w:t>
            </w:r>
            <w:r w:rsidRPr="00E32102">
              <w:t xml:space="preserve"> paigaldatakse valgustus ooteplatvormi katuse alla, mis hetkel on valgustamata;</w:t>
            </w:r>
          </w:p>
          <w:p w14:paraId="647044F5" w14:textId="77777777" w:rsidR="004F242E" w:rsidRPr="00E32102" w:rsidRDefault="004F242E" w:rsidP="00F264AC">
            <w:r w:rsidRPr="00E32102">
              <w:t>-hoone läheduses olevates parklates märgitakse ära kohad, kuhu võivad parkida oma sõiduki inimesed, kes soovivad bussiga reisi jätkata.</w:t>
            </w:r>
          </w:p>
          <w:p w14:paraId="421246F1" w14:textId="77777777" w:rsidR="004F242E" w:rsidRPr="00E32102" w:rsidRDefault="004F242E" w:rsidP="00F264AC"/>
        </w:tc>
      </w:tr>
      <w:tr w:rsidR="004F242E" w:rsidRPr="00E32102" w14:paraId="520845D0" w14:textId="77777777" w:rsidTr="00F264AC">
        <w:tc>
          <w:tcPr>
            <w:tcW w:w="0" w:type="auto"/>
          </w:tcPr>
          <w:p w14:paraId="57DBA768" w14:textId="77777777" w:rsidR="004F242E" w:rsidRPr="00E32102" w:rsidRDefault="004F242E" w:rsidP="00F264AC">
            <w:r w:rsidRPr="00E32102">
              <w:t>KOV puhul seos kehtiva KOV arengukava ja eelarvestrateegiaga</w:t>
            </w:r>
          </w:p>
        </w:tc>
        <w:tc>
          <w:tcPr>
            <w:tcW w:w="0" w:type="auto"/>
          </w:tcPr>
          <w:p w14:paraId="20B21980" w14:textId="77777777" w:rsidR="004F242E" w:rsidRPr="00E32102" w:rsidRDefault="004F242E" w:rsidP="00F264AC">
            <w:r w:rsidRPr="00E32102">
              <w:t>Loksa linna arengukava aastani 2023</w:t>
            </w:r>
          </w:p>
          <w:p w14:paraId="6B88F95F" w14:textId="77777777" w:rsidR="004F242E" w:rsidRPr="00E32102" w:rsidRDefault="003429FC" w:rsidP="00F264AC">
            <w:hyperlink r:id="rId8" w:history="1">
              <w:r w:rsidR="004F242E" w:rsidRPr="00E32102">
                <w:rPr>
                  <w:rStyle w:val="Hperlink"/>
                </w:rPr>
                <w:t>https://www.riigiteataja.ee/aktilisa/4151/0201/9009/arengukava_aastani%202023.pdf#</w:t>
              </w:r>
            </w:hyperlink>
            <w:r w:rsidR="004F242E" w:rsidRPr="00E32102">
              <w:t xml:space="preserve"> lk 27</w:t>
            </w:r>
            <w:r w:rsidR="004F242E">
              <w:t xml:space="preserve"> (turismi arengueeldus- olemas bussiühendus Peterburiga)</w:t>
            </w:r>
            <w:r w:rsidR="004F242E" w:rsidRPr="00E32102">
              <w:t>,</w:t>
            </w:r>
            <w:r w:rsidR="004F242E">
              <w:t xml:space="preserve"> lk 29 (6.1 Teed, tänavad, transport),</w:t>
            </w:r>
            <w:r w:rsidR="004F242E" w:rsidRPr="00E32102">
              <w:t xml:space="preserve"> lk 64</w:t>
            </w:r>
            <w:r w:rsidR="004F242E">
              <w:t xml:space="preserve"> (3.1 Loksa linna kavandatavad investeeringuobjektid aastateks 2019-2023)</w:t>
            </w:r>
            <w:r w:rsidR="004F242E" w:rsidRPr="00E32102">
              <w:t>, lk 73 tabel 16 punkt 5</w:t>
            </w:r>
            <w:r w:rsidR="004F242E">
              <w:t xml:space="preserve"> Loksa bussiterminali hoone ja ruumide rekonstrueerimine 2021-2022) </w:t>
            </w:r>
          </w:p>
          <w:p w14:paraId="00D3A25C" w14:textId="77777777" w:rsidR="004F242E" w:rsidRPr="00E32102" w:rsidRDefault="004F242E" w:rsidP="00F264AC"/>
        </w:tc>
      </w:tr>
      <w:tr w:rsidR="004F242E" w:rsidRPr="00E32102" w14:paraId="5B98427D" w14:textId="77777777" w:rsidTr="00F264AC">
        <w:tc>
          <w:tcPr>
            <w:tcW w:w="0" w:type="auto"/>
          </w:tcPr>
          <w:p w14:paraId="226B24B7" w14:textId="77777777" w:rsidR="004F242E" w:rsidRPr="00E32102" w:rsidRDefault="004F242E" w:rsidP="00F264AC">
            <w:r w:rsidRPr="00E32102">
              <w:t xml:space="preserve">Tegevuse panus Harju </w:t>
            </w:r>
            <w:r w:rsidRPr="00E32102">
              <w:lastRenderedPageBreak/>
              <w:t>maakonna arengu-strateegia 2035+ eesmärkide ja näitajate saavutamisse</w:t>
            </w:r>
          </w:p>
        </w:tc>
        <w:tc>
          <w:tcPr>
            <w:tcW w:w="0" w:type="auto"/>
          </w:tcPr>
          <w:p w14:paraId="036C51DB" w14:textId="77777777" w:rsidR="004F242E" w:rsidRPr="00E32102" w:rsidRDefault="003429FC" w:rsidP="00F264AC">
            <w:hyperlink r:id="rId9" w:history="1">
              <w:r w:rsidR="004F242E" w:rsidRPr="00E32102">
                <w:rPr>
                  <w:color w:val="0000FF"/>
                  <w:u w:val="single"/>
                </w:rPr>
                <w:t>http://hol.ee/docs/file/harju%20strat%20muudetud%2025_11_18.pdf</w:t>
              </w:r>
            </w:hyperlink>
          </w:p>
          <w:p w14:paraId="6D8CFC13" w14:textId="77777777" w:rsidR="004F242E" w:rsidRPr="00E32102" w:rsidRDefault="004F242E" w:rsidP="00F264AC">
            <w:r w:rsidRPr="00E32102">
              <w:t>Lk 37 Strateegia</w:t>
            </w:r>
          </w:p>
          <w:p w14:paraId="54AF439C" w14:textId="77777777" w:rsidR="004F242E" w:rsidRPr="00E32102" w:rsidRDefault="004F242E" w:rsidP="00F264AC">
            <w:r w:rsidRPr="00E32102">
              <w:lastRenderedPageBreak/>
              <w:t>2.3 KVALITEETNE ELUKESKKOND</w:t>
            </w:r>
          </w:p>
          <w:p w14:paraId="62C1A84A" w14:textId="77777777" w:rsidR="004F242E" w:rsidRPr="00E32102" w:rsidRDefault="004F242E" w:rsidP="00F264AC">
            <w:r w:rsidRPr="00E32102">
              <w:t>Kvaliteetse elukeskkonna keskmes on eelkõige elanikele suunatud avalikud teenused, mis toetavad tervena elamist ja õnnelikku elu. Kvaliteetne elukeskkond avalike teenuste kontekstis tähendab kombinatsiooni teenuse kättesaadavusest, teenuse kvaliteedist ja hinnast. Igal teenusel on oma tagamaa, mis eeldab teatud elanike hulka kindlas asustusüksuses…</w:t>
            </w:r>
          </w:p>
          <w:p w14:paraId="3A61F8F3" w14:textId="77777777" w:rsidR="004F242E" w:rsidRPr="00E32102" w:rsidRDefault="004F242E" w:rsidP="00F264AC">
            <w:r w:rsidRPr="00E32102">
              <w:t>Teenuste ja töökohtade kättesaadavusel mängib üha olulisemat rolli ühistranspordi parem korraldamine,…</w:t>
            </w:r>
          </w:p>
        </w:tc>
      </w:tr>
      <w:tr w:rsidR="004F242E" w:rsidRPr="00E32102" w14:paraId="14E552EB" w14:textId="77777777" w:rsidTr="00F264AC">
        <w:tc>
          <w:tcPr>
            <w:tcW w:w="0" w:type="auto"/>
          </w:tcPr>
          <w:p w14:paraId="7B3BA8CC" w14:textId="77777777" w:rsidR="004F242E" w:rsidRPr="00E32102" w:rsidRDefault="004F242E" w:rsidP="00F264AC">
            <w:r w:rsidRPr="00E32102">
              <w:lastRenderedPageBreak/>
              <w:t>Ajakava</w:t>
            </w:r>
          </w:p>
        </w:tc>
        <w:tc>
          <w:tcPr>
            <w:tcW w:w="0" w:type="auto"/>
          </w:tcPr>
          <w:p w14:paraId="3AC78FD3" w14:textId="77777777" w:rsidR="004F242E" w:rsidRPr="00E32102" w:rsidRDefault="004F242E" w:rsidP="00F264AC">
            <w:r w:rsidRPr="00E32102">
              <w:t>Projekti algus: 01.06.2020- lõpp 31.12.2021</w:t>
            </w:r>
          </w:p>
        </w:tc>
      </w:tr>
      <w:tr w:rsidR="004F242E" w:rsidRPr="00E32102" w14:paraId="41B6028E" w14:textId="77777777" w:rsidTr="00F264AC">
        <w:tc>
          <w:tcPr>
            <w:tcW w:w="0" w:type="auto"/>
          </w:tcPr>
          <w:p w14:paraId="3CAABCDD" w14:textId="77777777" w:rsidR="004F242E" w:rsidRPr="00E32102" w:rsidRDefault="004F242E" w:rsidP="00F264AC">
            <w:r w:rsidRPr="00E32102">
              <w:t>Tegevuse maksumus</w:t>
            </w:r>
          </w:p>
        </w:tc>
        <w:tc>
          <w:tcPr>
            <w:tcW w:w="0" w:type="auto"/>
          </w:tcPr>
          <w:p w14:paraId="7D1C4CAA" w14:textId="77777777" w:rsidR="004F242E" w:rsidRPr="00E32102" w:rsidRDefault="004F242E" w:rsidP="00F264AC">
            <w:r w:rsidRPr="00323523">
              <w:t>370 000</w:t>
            </w:r>
            <w:r w:rsidRPr="00E32102">
              <w:t xml:space="preserve"> EUR</w:t>
            </w:r>
          </w:p>
        </w:tc>
      </w:tr>
      <w:tr w:rsidR="004F242E" w:rsidRPr="00E32102" w14:paraId="2B70B50A" w14:textId="77777777" w:rsidTr="00F264AC">
        <w:tc>
          <w:tcPr>
            <w:tcW w:w="0" w:type="auto"/>
          </w:tcPr>
          <w:p w14:paraId="7E8CD188" w14:textId="77777777" w:rsidR="004F242E" w:rsidRPr="00E32102" w:rsidRDefault="004F242E" w:rsidP="00F264AC">
            <w:r w:rsidRPr="00E32102">
              <w:t>Võimalikud rahastusallikad</w:t>
            </w:r>
          </w:p>
        </w:tc>
        <w:tc>
          <w:tcPr>
            <w:tcW w:w="0" w:type="auto"/>
          </w:tcPr>
          <w:p w14:paraId="7B4F4756" w14:textId="77777777" w:rsidR="004F242E" w:rsidRPr="00E32102" w:rsidRDefault="004F242E" w:rsidP="00F264AC">
            <w:r w:rsidRPr="00E32102">
              <w:t>toetusmeetmed, Loksa linna eelarve, riigieelarve,</w:t>
            </w:r>
          </w:p>
        </w:tc>
      </w:tr>
    </w:tbl>
    <w:p w14:paraId="1DDE11C8" w14:textId="77777777" w:rsidR="004F242E" w:rsidRDefault="004F242E" w:rsidP="004F242E"/>
    <w:p w14:paraId="6B5CF4A1" w14:textId="77777777" w:rsidR="004F242E" w:rsidRDefault="004F242E" w:rsidP="004F242E"/>
    <w:p w14:paraId="6821AF8F" w14:textId="77777777" w:rsidR="004F242E" w:rsidRPr="00E32102" w:rsidRDefault="004F242E" w:rsidP="004F242E">
      <w:pPr>
        <w:jc w:val="center"/>
      </w:pPr>
      <w:r w:rsidRPr="00E32102">
        <w:t>Harju maakonna arengustrateegia 2035+ tegevuskava 2020-2023</w:t>
      </w:r>
    </w:p>
    <w:p w14:paraId="6F58F084" w14:textId="77777777" w:rsidR="004F242E" w:rsidRPr="00E32102" w:rsidRDefault="004F242E" w:rsidP="004F242E">
      <w:pPr>
        <w:jc w:val="center"/>
        <w:rPr>
          <w:b/>
          <w:bCs/>
        </w:rPr>
      </w:pPr>
      <w:r w:rsidRPr="00E32102">
        <w:rPr>
          <w:b/>
          <w:bCs/>
        </w:rPr>
        <w:t>Tegevuskavasse esitatav tegevus 2021. aastal</w:t>
      </w:r>
    </w:p>
    <w:p w14:paraId="420FE38D" w14:textId="77777777" w:rsidR="004F242E" w:rsidRPr="00E32102" w:rsidRDefault="004F242E" w:rsidP="004F242E"/>
    <w:tbl>
      <w:tblPr>
        <w:tblStyle w:val="Kontuurtabel"/>
        <w:tblW w:w="9922" w:type="dxa"/>
        <w:tblInd w:w="-5" w:type="dxa"/>
        <w:tblLayout w:type="fixed"/>
        <w:tblLook w:val="04A0" w:firstRow="1" w:lastRow="0" w:firstColumn="1" w:lastColumn="0" w:noHBand="0" w:noVBand="1"/>
      </w:tblPr>
      <w:tblGrid>
        <w:gridCol w:w="1843"/>
        <w:gridCol w:w="8079"/>
      </w:tblGrid>
      <w:tr w:rsidR="004F242E" w:rsidRPr="00E32102" w14:paraId="785A2CC4" w14:textId="77777777" w:rsidTr="00F264AC">
        <w:tc>
          <w:tcPr>
            <w:tcW w:w="1843" w:type="dxa"/>
          </w:tcPr>
          <w:p w14:paraId="76996BC4" w14:textId="77777777" w:rsidR="004F242E" w:rsidRPr="00E32102" w:rsidRDefault="004F242E" w:rsidP="00F264AC">
            <w:r w:rsidRPr="00E32102">
              <w:t xml:space="preserve">Esitaja </w:t>
            </w:r>
          </w:p>
        </w:tc>
        <w:tc>
          <w:tcPr>
            <w:tcW w:w="8079" w:type="dxa"/>
          </w:tcPr>
          <w:p w14:paraId="76C82C58" w14:textId="77777777" w:rsidR="004F242E" w:rsidRPr="00E32102" w:rsidRDefault="004F242E" w:rsidP="00F264AC">
            <w:r w:rsidRPr="00E32102">
              <w:t>Loksa Linnavalitsus</w:t>
            </w:r>
          </w:p>
        </w:tc>
      </w:tr>
      <w:tr w:rsidR="004F242E" w:rsidRPr="00E32102" w14:paraId="236243D8" w14:textId="77777777" w:rsidTr="00F264AC">
        <w:tc>
          <w:tcPr>
            <w:tcW w:w="1843" w:type="dxa"/>
          </w:tcPr>
          <w:p w14:paraId="367464B3" w14:textId="77777777" w:rsidR="004F242E" w:rsidRPr="00E32102" w:rsidRDefault="004F242E" w:rsidP="00F264AC">
            <w:r w:rsidRPr="00E32102">
              <w:t>Tegevuse elluviija</w:t>
            </w:r>
          </w:p>
        </w:tc>
        <w:tc>
          <w:tcPr>
            <w:tcW w:w="8079" w:type="dxa"/>
          </w:tcPr>
          <w:p w14:paraId="2A47E67E" w14:textId="77777777" w:rsidR="004F242E" w:rsidRPr="00E32102" w:rsidRDefault="004F242E" w:rsidP="00F264AC">
            <w:r w:rsidRPr="00E32102">
              <w:t>Loksa Linnavalitsus</w:t>
            </w:r>
          </w:p>
        </w:tc>
      </w:tr>
      <w:tr w:rsidR="004F242E" w:rsidRPr="00E32102" w14:paraId="5B0E340D" w14:textId="77777777" w:rsidTr="00F264AC">
        <w:tc>
          <w:tcPr>
            <w:tcW w:w="1843" w:type="dxa"/>
          </w:tcPr>
          <w:p w14:paraId="0BD187AB" w14:textId="77777777" w:rsidR="004F242E" w:rsidRPr="00E32102" w:rsidRDefault="004F242E" w:rsidP="00F264AC">
            <w:r w:rsidRPr="00E32102">
              <w:t>Partnerid</w:t>
            </w:r>
          </w:p>
        </w:tc>
        <w:tc>
          <w:tcPr>
            <w:tcW w:w="8079" w:type="dxa"/>
          </w:tcPr>
          <w:p w14:paraId="004E6891" w14:textId="77777777" w:rsidR="004F242E" w:rsidRPr="00E32102" w:rsidRDefault="004F242E" w:rsidP="00F264AC">
            <w:pPr>
              <w:ind w:firstLine="36"/>
            </w:pPr>
          </w:p>
        </w:tc>
      </w:tr>
      <w:tr w:rsidR="004F242E" w:rsidRPr="00E32102" w14:paraId="53B6E3DA" w14:textId="77777777" w:rsidTr="00F264AC">
        <w:tc>
          <w:tcPr>
            <w:tcW w:w="1843" w:type="dxa"/>
          </w:tcPr>
          <w:p w14:paraId="4AEFCB76" w14:textId="77777777" w:rsidR="004F242E" w:rsidRPr="00E32102" w:rsidRDefault="004F242E" w:rsidP="00F264AC">
            <w:r w:rsidRPr="00E32102">
              <w:t>Tegevuse nimetus</w:t>
            </w:r>
          </w:p>
        </w:tc>
        <w:tc>
          <w:tcPr>
            <w:tcW w:w="8079" w:type="dxa"/>
          </w:tcPr>
          <w:p w14:paraId="6C5D55F1" w14:textId="77777777" w:rsidR="004F242E" w:rsidRPr="00E32102" w:rsidRDefault="004F242E" w:rsidP="00F264AC">
            <w:r w:rsidRPr="00E32102">
              <w:t>Loksa Gümnaasiumi renoveerimine</w:t>
            </w:r>
          </w:p>
        </w:tc>
      </w:tr>
      <w:tr w:rsidR="004F242E" w:rsidRPr="00E32102" w14:paraId="13DA41A5" w14:textId="77777777" w:rsidTr="00F264AC">
        <w:tc>
          <w:tcPr>
            <w:tcW w:w="1843" w:type="dxa"/>
          </w:tcPr>
          <w:p w14:paraId="2A501237" w14:textId="77777777" w:rsidR="004F242E" w:rsidRPr="00E32102" w:rsidRDefault="004F242E" w:rsidP="00F264AC">
            <w:r w:rsidRPr="00E32102">
              <w:t xml:space="preserve">Tegevuse kirjeldus, eesmärk ja tehtavad tööd </w:t>
            </w:r>
          </w:p>
        </w:tc>
        <w:tc>
          <w:tcPr>
            <w:tcW w:w="8079" w:type="dxa"/>
          </w:tcPr>
          <w:p w14:paraId="5CD790A9" w14:textId="77777777" w:rsidR="004F242E" w:rsidRPr="00E32102" w:rsidRDefault="004F242E" w:rsidP="00F264AC">
            <w:r w:rsidRPr="00E32102">
              <w:t>Loksa Gümnaasiumi kompleksis on 5 hoonet –  algkool</w:t>
            </w:r>
            <w:r>
              <w:t>i</w:t>
            </w:r>
            <w:r w:rsidRPr="00E32102">
              <w:t>hoone</w:t>
            </w:r>
            <w:r>
              <w:t xml:space="preserve"> (kasutuses aastast 1928)</w:t>
            </w:r>
            <w:r w:rsidRPr="00E32102">
              <w:t xml:space="preserve">, </w:t>
            </w:r>
            <w:r>
              <w:t xml:space="preserve">2-kordne </w:t>
            </w:r>
            <w:r w:rsidRPr="00E32102">
              <w:t>keskkoolihoone</w:t>
            </w:r>
            <w:r>
              <w:t xml:space="preserve"> (1956)</w:t>
            </w:r>
            <w:r w:rsidRPr="00E32102">
              <w:t>, 4-kordne koolihoone</w:t>
            </w:r>
            <w:r>
              <w:t xml:space="preserve"> (1967)</w:t>
            </w:r>
            <w:r w:rsidRPr="00E32102">
              <w:t>, võimla</w:t>
            </w:r>
            <w:r>
              <w:t xml:space="preserve"> (1978)</w:t>
            </w:r>
            <w:r w:rsidRPr="00E32102">
              <w:t xml:space="preserve"> ja ujula</w:t>
            </w:r>
            <w:r>
              <w:t xml:space="preserve"> (2008)</w:t>
            </w:r>
            <w:r w:rsidRPr="00E32102">
              <w:t>.</w:t>
            </w:r>
            <w:r>
              <w:t xml:space="preserve"> Hooned paiknevad kesklinnas.</w:t>
            </w:r>
          </w:p>
          <w:p w14:paraId="54D58493" w14:textId="77777777" w:rsidR="004F242E" w:rsidRPr="00E32102" w:rsidRDefault="004F242E" w:rsidP="00F264AC">
            <w:r w:rsidRPr="00E32102">
              <w:t>Loksa Gümnaasiumis õpivad Loksa linna, Tallinna linna, Kuusalu valla, Haljala valla ja Vinni valla õpilased</w:t>
            </w:r>
            <w:r>
              <w:t xml:space="preserve">, kooli spordirajatised on kõigi Loksa kandi elanike ja Loksal viibijate kasutuses. </w:t>
            </w:r>
          </w:p>
          <w:p w14:paraId="1E4BEBCC" w14:textId="77777777" w:rsidR="004F242E" w:rsidRPr="00E32102" w:rsidRDefault="004F242E" w:rsidP="00F264AC">
            <w:r w:rsidRPr="00E32102">
              <w:t xml:space="preserve">Eesmärgiks on </w:t>
            </w:r>
            <w:r>
              <w:t xml:space="preserve">korrastada hoonete fassaadid ja küttesüsteemid, millega tagataks kooli </w:t>
            </w:r>
            <w:r w:rsidRPr="00E32102">
              <w:t>majandamiskulu</w:t>
            </w:r>
            <w:r>
              <w:t xml:space="preserve">de </w:t>
            </w:r>
            <w:r w:rsidRPr="00E32102">
              <w:t>vähen</w:t>
            </w:r>
            <w:r>
              <w:t>emine</w:t>
            </w:r>
            <w:r w:rsidRPr="00E32102">
              <w:t xml:space="preserve"> ja õpiruumide sisekliima paran</w:t>
            </w:r>
            <w:r>
              <w:t>emine. See on võimalik</w:t>
            </w:r>
            <w:r w:rsidRPr="00E32102">
              <w:t xml:space="preserve"> hoonete välispiirete soojustamise ja amortiseerunud keskkütte süsteemide renoveerimise teel. </w:t>
            </w:r>
            <w:r>
              <w:t>Koolikompleksi kuuluvate hoonete fassaadide remont on ühtlasi oluline ka kesklinna avaliku ruumi korrastamise seisukohalt.</w:t>
            </w:r>
          </w:p>
          <w:p w14:paraId="61A1B644" w14:textId="77777777" w:rsidR="004F242E" w:rsidRPr="00E32102" w:rsidRDefault="004F242E" w:rsidP="00F264AC">
            <w:r w:rsidRPr="00E32102">
              <w:t>Käesoleva taotluse raames on plaanis remontida 2.</w:t>
            </w:r>
            <w:r>
              <w:t xml:space="preserve"> </w:t>
            </w:r>
            <w:r w:rsidRPr="00E32102">
              <w:t>kordse koolihoone fassaad ja uuendada küttesüsteem ning soojustada võimla fassaad ja osaliselt uuendada võimla küttesüsteem.</w:t>
            </w:r>
          </w:p>
        </w:tc>
      </w:tr>
      <w:tr w:rsidR="004F242E" w:rsidRPr="00E32102" w14:paraId="688A923D" w14:textId="77777777" w:rsidTr="00F264AC">
        <w:tc>
          <w:tcPr>
            <w:tcW w:w="1843" w:type="dxa"/>
          </w:tcPr>
          <w:p w14:paraId="371522D8" w14:textId="77777777" w:rsidR="004F242E" w:rsidRPr="00E32102" w:rsidRDefault="004F242E" w:rsidP="00F264AC">
            <w:r w:rsidRPr="00E32102">
              <w:t>KOV puhul seos kehtiva KOV arengukava ja eelarvestrateegiaga</w:t>
            </w:r>
          </w:p>
        </w:tc>
        <w:tc>
          <w:tcPr>
            <w:tcW w:w="8079" w:type="dxa"/>
          </w:tcPr>
          <w:p w14:paraId="40E69262" w14:textId="77777777" w:rsidR="004F242E" w:rsidRPr="00E32102" w:rsidRDefault="003429FC" w:rsidP="00F264AC">
            <w:hyperlink r:id="rId10" w:history="1">
              <w:r w:rsidR="004F242E" w:rsidRPr="00E32102">
                <w:rPr>
                  <w:rStyle w:val="Hperlink"/>
                </w:rPr>
                <w:t>https://www.riigiteataja.ee/aktilisa/4151/0201/9009/arengukava_aastani%202023.pdf#</w:t>
              </w:r>
            </w:hyperlink>
            <w:r w:rsidR="004F242E" w:rsidRPr="00E32102">
              <w:t xml:space="preserve"> lk 38</w:t>
            </w:r>
            <w:r w:rsidR="004F242E">
              <w:t xml:space="preserve"> (Eesmärk: rekonstrueerida Loksa Gümnaasiumi hooned ja kaasajastada nende õppetehniline baas)</w:t>
            </w:r>
            <w:r w:rsidR="004F242E" w:rsidRPr="00E32102">
              <w:t>,</w:t>
            </w:r>
            <w:r w:rsidR="004F242E">
              <w:t xml:space="preserve"> l</w:t>
            </w:r>
            <w:r w:rsidR="004F242E" w:rsidRPr="00E32102">
              <w:t>k 64</w:t>
            </w:r>
            <w:r w:rsidR="004F242E">
              <w:t xml:space="preserve"> (3.1 Linna kavandatavad investeeringuobjektid aastateks 2019-2023, gümnaasiumi hoonete rekonstrueerimise jätkamine)</w:t>
            </w:r>
            <w:r w:rsidR="004F242E" w:rsidRPr="00E32102">
              <w:t>, lk 73 tabel 16 punkt 1</w:t>
            </w:r>
            <w:r w:rsidR="004F242E">
              <w:t xml:space="preserve"> (Loksa Gümnaasiumi hoonete rekonstrueerimine)</w:t>
            </w:r>
          </w:p>
        </w:tc>
      </w:tr>
      <w:tr w:rsidR="004F242E" w:rsidRPr="00E32102" w14:paraId="6D903BCF" w14:textId="77777777" w:rsidTr="00F264AC">
        <w:tc>
          <w:tcPr>
            <w:tcW w:w="1843" w:type="dxa"/>
          </w:tcPr>
          <w:p w14:paraId="271929CB" w14:textId="77777777" w:rsidR="004F242E" w:rsidRPr="00E32102" w:rsidRDefault="004F242E" w:rsidP="00F264AC">
            <w:r w:rsidRPr="00E32102">
              <w:t xml:space="preserve">Tegevuse panus Harju maakonna arengu-strateegia 2035+ eesmärkide ja </w:t>
            </w:r>
            <w:r w:rsidRPr="00E32102">
              <w:lastRenderedPageBreak/>
              <w:t>näitajate saavutamisse</w:t>
            </w:r>
          </w:p>
        </w:tc>
        <w:tc>
          <w:tcPr>
            <w:tcW w:w="8079" w:type="dxa"/>
          </w:tcPr>
          <w:p w14:paraId="0B651F59" w14:textId="77777777" w:rsidR="004F242E" w:rsidRPr="00E32102" w:rsidRDefault="003429FC" w:rsidP="00F264AC">
            <w:hyperlink r:id="rId11" w:history="1">
              <w:r w:rsidR="004F242E" w:rsidRPr="00E32102">
                <w:rPr>
                  <w:color w:val="0000FF"/>
                  <w:u w:val="single"/>
                </w:rPr>
                <w:t>http://hol.ee/docs/file/harju%20strat%20muudetud%2025_11_18.pdf</w:t>
              </w:r>
            </w:hyperlink>
          </w:p>
          <w:p w14:paraId="41706190" w14:textId="77777777" w:rsidR="004F242E" w:rsidRPr="00E32102" w:rsidRDefault="004F242E" w:rsidP="00F264AC">
            <w:r w:rsidRPr="00E32102">
              <w:t>Lk 37 Strateegia</w:t>
            </w:r>
          </w:p>
          <w:p w14:paraId="0F5BAF0D" w14:textId="77777777" w:rsidR="004F242E" w:rsidRPr="00E32102" w:rsidRDefault="004F242E" w:rsidP="00F264AC">
            <w:r w:rsidRPr="00E32102">
              <w:t>2.3 KVALITEETNE ELUKESKKOND</w:t>
            </w:r>
          </w:p>
          <w:p w14:paraId="4B57421D" w14:textId="77777777" w:rsidR="004F242E" w:rsidRPr="00E32102" w:rsidRDefault="004F242E" w:rsidP="00F264AC">
            <w:r w:rsidRPr="00E32102">
              <w:t xml:space="preserve">Kvaliteetse elukeskkonna keskmes on eelkõige elanikele suunatud avalikud teenused, mis toetavad tervena elamist ja õnnelikku elu. Kvaliteetne elukeskkond </w:t>
            </w:r>
            <w:r w:rsidRPr="00E32102">
              <w:lastRenderedPageBreak/>
              <w:t>avalike teenuste kontekstis tähendab kombinatsiooni teenuse kättesaadavusest, teenuse kvaliteedist ja hinnast.</w:t>
            </w:r>
          </w:p>
        </w:tc>
      </w:tr>
      <w:tr w:rsidR="004F242E" w:rsidRPr="00E32102" w14:paraId="5731A33E" w14:textId="77777777" w:rsidTr="00F264AC">
        <w:tc>
          <w:tcPr>
            <w:tcW w:w="1843" w:type="dxa"/>
          </w:tcPr>
          <w:p w14:paraId="515355E8" w14:textId="77777777" w:rsidR="004F242E" w:rsidRPr="00E32102" w:rsidRDefault="004F242E" w:rsidP="00F264AC">
            <w:r w:rsidRPr="00E32102">
              <w:lastRenderedPageBreak/>
              <w:t>Ajakava</w:t>
            </w:r>
          </w:p>
        </w:tc>
        <w:tc>
          <w:tcPr>
            <w:tcW w:w="8079" w:type="dxa"/>
          </w:tcPr>
          <w:p w14:paraId="051379BB" w14:textId="77777777" w:rsidR="004F242E" w:rsidRPr="00E32102" w:rsidRDefault="004F242E" w:rsidP="00F264AC">
            <w:r w:rsidRPr="00E32102">
              <w:t>01.07.2021-31.12.2022</w:t>
            </w:r>
          </w:p>
        </w:tc>
      </w:tr>
      <w:tr w:rsidR="004F242E" w:rsidRPr="00E32102" w14:paraId="1B87FD71" w14:textId="77777777" w:rsidTr="00F264AC">
        <w:tc>
          <w:tcPr>
            <w:tcW w:w="1843" w:type="dxa"/>
          </w:tcPr>
          <w:p w14:paraId="26507716" w14:textId="77777777" w:rsidR="004F242E" w:rsidRPr="00E32102" w:rsidRDefault="004F242E" w:rsidP="00F264AC">
            <w:r w:rsidRPr="00E32102">
              <w:t>Tegevuse maksumus</w:t>
            </w:r>
          </w:p>
        </w:tc>
        <w:tc>
          <w:tcPr>
            <w:tcW w:w="8079" w:type="dxa"/>
          </w:tcPr>
          <w:p w14:paraId="77F5609A" w14:textId="77777777" w:rsidR="004F242E" w:rsidRPr="00E32102" w:rsidRDefault="004F242E" w:rsidP="00F264AC">
            <w:r>
              <w:t>380 000 eurot</w:t>
            </w:r>
          </w:p>
        </w:tc>
      </w:tr>
      <w:tr w:rsidR="004F242E" w:rsidRPr="00E32102" w14:paraId="2121F361" w14:textId="77777777" w:rsidTr="00F264AC">
        <w:tc>
          <w:tcPr>
            <w:tcW w:w="1843" w:type="dxa"/>
          </w:tcPr>
          <w:p w14:paraId="4B129784" w14:textId="77777777" w:rsidR="004F242E" w:rsidRPr="00E32102" w:rsidRDefault="004F242E" w:rsidP="00F264AC">
            <w:r w:rsidRPr="00E32102">
              <w:t>Võimalikud rahastusallikad</w:t>
            </w:r>
          </w:p>
        </w:tc>
        <w:tc>
          <w:tcPr>
            <w:tcW w:w="8079" w:type="dxa"/>
          </w:tcPr>
          <w:p w14:paraId="234B7706" w14:textId="77777777" w:rsidR="004F242E" w:rsidRPr="00E32102" w:rsidRDefault="004F242E" w:rsidP="00F264AC">
            <w:r w:rsidRPr="00E32102">
              <w:t>toetusmeetmed, Loksa linna eelarve, riigieelarve,</w:t>
            </w:r>
          </w:p>
        </w:tc>
      </w:tr>
    </w:tbl>
    <w:p w14:paraId="2E828DAE" w14:textId="77777777" w:rsidR="004F242E" w:rsidRDefault="004F242E" w:rsidP="004F242E"/>
    <w:p w14:paraId="3BB1333F" w14:textId="77777777" w:rsidR="00983736" w:rsidRPr="00983736" w:rsidRDefault="00983736" w:rsidP="00983736"/>
    <w:p w14:paraId="4571BADF" w14:textId="77777777" w:rsidR="00983736" w:rsidRPr="00E36550" w:rsidRDefault="00983736" w:rsidP="00431B27">
      <w:pPr>
        <w:pStyle w:val="Vahedeta"/>
        <w:rPr>
          <w:sz w:val="24"/>
          <w:szCs w:val="24"/>
        </w:rPr>
      </w:pPr>
    </w:p>
    <w:sectPr w:rsidR="00983736" w:rsidRPr="00E36550" w:rsidSect="00764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Roboto Condensed">
    <w:altName w:val="Arial"/>
    <w:charset w:val="BA"/>
    <w:family w:val="auto"/>
    <w:pitch w:val="variable"/>
    <w:sig w:usb0="E00002FF" w:usb1="5000205B" w:usb2="0000002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1EEF"/>
    <w:multiLevelType w:val="hybridMultilevel"/>
    <w:tmpl w:val="28F0DC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13132CF"/>
    <w:multiLevelType w:val="hybridMultilevel"/>
    <w:tmpl w:val="FD263D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5C1798"/>
    <w:multiLevelType w:val="hybridMultilevel"/>
    <w:tmpl w:val="C7D49674"/>
    <w:lvl w:ilvl="0" w:tplc="76AC204C">
      <w:start w:val="1"/>
      <w:numFmt w:val="decimal"/>
      <w:pStyle w:val="Style1"/>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3" w15:restartNumberingAfterBreak="0">
    <w:nsid w:val="473919E6"/>
    <w:multiLevelType w:val="multilevel"/>
    <w:tmpl w:val="8A821D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EEC11D9"/>
    <w:multiLevelType w:val="hybridMultilevel"/>
    <w:tmpl w:val="D6DC5210"/>
    <w:lvl w:ilvl="0" w:tplc="FDBEF6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928"/>
    <w:rsid w:val="000242C8"/>
    <w:rsid w:val="000A7804"/>
    <w:rsid w:val="00134699"/>
    <w:rsid w:val="00135279"/>
    <w:rsid w:val="0014260D"/>
    <w:rsid w:val="0015069C"/>
    <w:rsid w:val="00183756"/>
    <w:rsid w:val="001B3111"/>
    <w:rsid w:val="001C26FA"/>
    <w:rsid w:val="001C6892"/>
    <w:rsid w:val="001D38AA"/>
    <w:rsid w:val="002321BD"/>
    <w:rsid w:val="00236C4F"/>
    <w:rsid w:val="00252BFA"/>
    <w:rsid w:val="00290733"/>
    <w:rsid w:val="002C060C"/>
    <w:rsid w:val="002C2E28"/>
    <w:rsid w:val="002D6E4D"/>
    <w:rsid w:val="002F6D79"/>
    <w:rsid w:val="00305830"/>
    <w:rsid w:val="00322A24"/>
    <w:rsid w:val="003429FC"/>
    <w:rsid w:val="0034521E"/>
    <w:rsid w:val="003466C2"/>
    <w:rsid w:val="00371498"/>
    <w:rsid w:val="003F687C"/>
    <w:rsid w:val="00431B27"/>
    <w:rsid w:val="00440196"/>
    <w:rsid w:val="004616E7"/>
    <w:rsid w:val="0046197F"/>
    <w:rsid w:val="004D2EC1"/>
    <w:rsid w:val="004F05FA"/>
    <w:rsid w:val="004F242E"/>
    <w:rsid w:val="00593C26"/>
    <w:rsid w:val="00610C8C"/>
    <w:rsid w:val="006164E2"/>
    <w:rsid w:val="006A0395"/>
    <w:rsid w:val="006B4659"/>
    <w:rsid w:val="006B5F0D"/>
    <w:rsid w:val="006C7570"/>
    <w:rsid w:val="006D0F20"/>
    <w:rsid w:val="006D4F6C"/>
    <w:rsid w:val="00705CFA"/>
    <w:rsid w:val="0072616B"/>
    <w:rsid w:val="0073636F"/>
    <w:rsid w:val="007455E8"/>
    <w:rsid w:val="0079504A"/>
    <w:rsid w:val="007A5602"/>
    <w:rsid w:val="0082567B"/>
    <w:rsid w:val="00845A06"/>
    <w:rsid w:val="00855A73"/>
    <w:rsid w:val="00863581"/>
    <w:rsid w:val="00890003"/>
    <w:rsid w:val="008C5583"/>
    <w:rsid w:val="008C7F5A"/>
    <w:rsid w:val="008E73C4"/>
    <w:rsid w:val="00901CF2"/>
    <w:rsid w:val="00921850"/>
    <w:rsid w:val="009476FF"/>
    <w:rsid w:val="00970E05"/>
    <w:rsid w:val="009760B3"/>
    <w:rsid w:val="00983736"/>
    <w:rsid w:val="009A2F0B"/>
    <w:rsid w:val="009B3426"/>
    <w:rsid w:val="009D740D"/>
    <w:rsid w:val="009E5D55"/>
    <w:rsid w:val="00A42A60"/>
    <w:rsid w:val="00A60EA0"/>
    <w:rsid w:val="00AA02A2"/>
    <w:rsid w:val="00AC793F"/>
    <w:rsid w:val="00B34928"/>
    <w:rsid w:val="00B433F5"/>
    <w:rsid w:val="00B93D25"/>
    <w:rsid w:val="00BB2242"/>
    <w:rsid w:val="00BB46F6"/>
    <w:rsid w:val="00BD278D"/>
    <w:rsid w:val="00BE4CCF"/>
    <w:rsid w:val="00C06DCA"/>
    <w:rsid w:val="00C2775B"/>
    <w:rsid w:val="00C60CEC"/>
    <w:rsid w:val="00C70707"/>
    <w:rsid w:val="00C800FF"/>
    <w:rsid w:val="00C85BC3"/>
    <w:rsid w:val="00CB508D"/>
    <w:rsid w:val="00CB5A55"/>
    <w:rsid w:val="00CC191C"/>
    <w:rsid w:val="00CD38DC"/>
    <w:rsid w:val="00D6473A"/>
    <w:rsid w:val="00DA4ED4"/>
    <w:rsid w:val="00DC06A8"/>
    <w:rsid w:val="00E216C2"/>
    <w:rsid w:val="00E36550"/>
    <w:rsid w:val="00E966A2"/>
    <w:rsid w:val="00EA5D06"/>
    <w:rsid w:val="00EB696E"/>
    <w:rsid w:val="00F10D28"/>
    <w:rsid w:val="00F47488"/>
    <w:rsid w:val="00F532B2"/>
    <w:rsid w:val="00F65A98"/>
    <w:rsid w:val="00F71EA8"/>
    <w:rsid w:val="00FF38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78DB90"/>
  <w15:docId w15:val="{81157DAB-8ACF-481A-AC6F-F225594A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34928"/>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B34928"/>
    <w:rPr>
      <w:color w:val="0000FF"/>
      <w:u w:val="single"/>
    </w:rPr>
  </w:style>
  <w:style w:type="paragraph" w:styleId="Loendilik">
    <w:name w:val="List Paragraph"/>
    <w:basedOn w:val="Normaallaad"/>
    <w:uiPriority w:val="34"/>
    <w:qFormat/>
    <w:rsid w:val="00252BFA"/>
    <w:pPr>
      <w:ind w:left="720"/>
      <w:contextualSpacing/>
    </w:pPr>
  </w:style>
  <w:style w:type="paragraph" w:customStyle="1" w:styleId="Style1">
    <w:name w:val="Style1"/>
    <w:basedOn w:val="Loendilik"/>
    <w:autoRedefine/>
    <w:qFormat/>
    <w:rsid w:val="00CD38DC"/>
    <w:pPr>
      <w:numPr>
        <w:numId w:val="5"/>
      </w:numPr>
      <w:tabs>
        <w:tab w:val="num" w:pos="360"/>
      </w:tabs>
      <w:spacing w:after="200" w:line="276" w:lineRule="auto"/>
      <w:ind w:left="567" w:hanging="293"/>
      <w:contextualSpacing w:val="0"/>
      <w:jc w:val="both"/>
    </w:pPr>
    <w:rPr>
      <w:rFonts w:ascii="Calibri" w:eastAsia="Calibri" w:hAnsi="Calibri"/>
      <w:sz w:val="22"/>
      <w:szCs w:val="22"/>
      <w:lang w:eastAsia="en-US"/>
    </w:rPr>
  </w:style>
  <w:style w:type="paragraph" w:styleId="Vahedeta">
    <w:name w:val="No Spacing"/>
    <w:uiPriority w:val="99"/>
    <w:qFormat/>
    <w:rsid w:val="00CD38DC"/>
    <w:pPr>
      <w:spacing w:after="0" w:line="240" w:lineRule="auto"/>
    </w:pPr>
    <w:rPr>
      <w:rFonts w:ascii="Calibri" w:eastAsia="Calibri" w:hAnsi="Calibri" w:cs="Times New Roman"/>
    </w:rPr>
  </w:style>
  <w:style w:type="paragraph" w:customStyle="1" w:styleId="Default">
    <w:name w:val="Default"/>
    <w:rsid w:val="00371498"/>
    <w:pPr>
      <w:autoSpaceDE w:val="0"/>
      <w:autoSpaceDN w:val="0"/>
      <w:adjustRightInd w:val="0"/>
      <w:spacing w:after="0" w:line="240" w:lineRule="auto"/>
    </w:pPr>
    <w:rPr>
      <w:rFonts w:ascii="Roboto Condensed" w:hAnsi="Roboto Condensed" w:cs="Roboto Condensed"/>
      <w:color w:val="000000"/>
      <w:sz w:val="24"/>
      <w:szCs w:val="24"/>
    </w:rPr>
  </w:style>
  <w:style w:type="character" w:styleId="Lahendamatamainimine">
    <w:name w:val="Unresolved Mention"/>
    <w:basedOn w:val="Liguvaikefont"/>
    <w:uiPriority w:val="99"/>
    <w:semiHidden/>
    <w:unhideWhenUsed/>
    <w:rsid w:val="00DA4ED4"/>
    <w:rPr>
      <w:color w:val="605E5C"/>
      <w:shd w:val="clear" w:color="auto" w:fill="E1DFDD"/>
    </w:rPr>
  </w:style>
  <w:style w:type="table" w:styleId="Kontuurtabel">
    <w:name w:val="Table Grid"/>
    <w:basedOn w:val="Normaaltabel"/>
    <w:uiPriority w:val="39"/>
    <w:rsid w:val="0098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ilisa/4151/0201/9009/arengukava_aastani%20202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hol.ee/docs/file/harju%20strat%20muudetud%2025_11_18.pdf" TargetMode="External"/><Relationship Id="rId5" Type="http://schemas.openxmlformats.org/officeDocument/2006/relationships/hyperlink" Target="mailto:andres.kaskla@loksa.ee" TargetMode="External"/><Relationship Id="rId10" Type="http://schemas.openxmlformats.org/officeDocument/2006/relationships/hyperlink" Target="https://www.riigiteataja.ee/aktilisa/4151/0201/9009/arengukava_aastani%202023.pdf" TargetMode="External"/><Relationship Id="rId4" Type="http://schemas.openxmlformats.org/officeDocument/2006/relationships/webSettings" Target="webSettings.xml"/><Relationship Id="rId9" Type="http://schemas.openxmlformats.org/officeDocument/2006/relationships/hyperlink" Target="http://hol.ee/docs/file/harju%20strat%20muudetud%2025_11_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1802</Words>
  <Characters>10452</Characters>
  <Application>Microsoft Office Word</Application>
  <DocSecurity>0</DocSecurity>
  <Lines>87</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Rein Heina</cp:lastModifiedBy>
  <cp:revision>6</cp:revision>
  <dcterms:created xsi:type="dcterms:W3CDTF">2020-02-10T07:06:00Z</dcterms:created>
  <dcterms:modified xsi:type="dcterms:W3CDTF">2020-02-13T11:09:00Z</dcterms:modified>
</cp:coreProperties>
</file>